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8DC0D" w14:textId="77777777" w:rsidR="00F03F1F" w:rsidRPr="00FC131D" w:rsidRDefault="00F03F1F" w:rsidP="00F03F1F">
      <w:pPr>
        <w:pStyle w:val="Heading1"/>
        <w:numPr>
          <w:ilvl w:val="0"/>
          <w:numId w:val="0"/>
        </w:numPr>
        <w:ind w:left="360"/>
        <w:jc w:val="both"/>
      </w:pPr>
      <w:bookmarkStart w:id="0" w:name="_Toc432582897"/>
      <w:bookmarkStart w:id="1" w:name="_Toc500772621"/>
      <w:r>
        <w:t xml:space="preserve">Exhibit A: </w:t>
      </w:r>
      <w:r w:rsidRPr="00FC131D">
        <w:t>Pricing</w:t>
      </w:r>
      <w:bookmarkEnd w:id="0"/>
      <w:r>
        <w:t xml:space="preserve"> Worksheet</w:t>
      </w:r>
      <w:bookmarkEnd w:id="1"/>
    </w:p>
    <w:p w14:paraId="11FEBA83" w14:textId="77777777" w:rsidR="00F03F1F" w:rsidRDefault="00F03F1F" w:rsidP="00F03F1F">
      <w:pPr>
        <w:jc w:val="both"/>
      </w:pPr>
      <w:r>
        <w:t>By signing and submitting this worksheet, Proposer agrees to the following:</w:t>
      </w:r>
    </w:p>
    <w:p w14:paraId="7445FA9E" w14:textId="77777777" w:rsidR="00F03F1F" w:rsidRDefault="00F03F1F" w:rsidP="00F03F1F">
      <w:pPr>
        <w:pStyle w:val="ListParagraph"/>
        <w:numPr>
          <w:ilvl w:val="0"/>
          <w:numId w:val="33"/>
        </w:numPr>
        <w:jc w:val="both"/>
      </w:pPr>
      <w:r>
        <w:t xml:space="preserve">This pricing is </w:t>
      </w:r>
      <w:r w:rsidRPr="00FC131D">
        <w:t>valid for 9 months</w:t>
      </w:r>
      <w:r>
        <w:t xml:space="preserve"> from the Proposal opening date</w:t>
      </w:r>
      <w:r w:rsidRPr="00FC131D">
        <w:t xml:space="preserve">. </w:t>
      </w:r>
      <w:r>
        <w:t xml:space="preserve"> </w:t>
      </w:r>
    </w:p>
    <w:p w14:paraId="3BAC8718" w14:textId="77777777" w:rsidR="00F03F1F" w:rsidRDefault="00F03F1F" w:rsidP="00F03F1F">
      <w:pPr>
        <w:pStyle w:val="ListParagraph"/>
        <w:numPr>
          <w:ilvl w:val="0"/>
          <w:numId w:val="33"/>
        </w:numPr>
        <w:jc w:val="both"/>
      </w:pPr>
      <w:r w:rsidRPr="00FC131D">
        <w:t xml:space="preserve">Pricing </w:t>
      </w:r>
      <w:r>
        <w:t xml:space="preserve">is </w:t>
      </w:r>
      <w:r w:rsidRPr="00FC131D">
        <w:t xml:space="preserve">comprehensive, complete, and list any available discounts.  </w:t>
      </w:r>
      <w:r>
        <w:t xml:space="preserve">(You may provide </w:t>
      </w:r>
      <w:r w:rsidRPr="00FC131D">
        <w:t xml:space="preserve">supporting documents </w:t>
      </w:r>
      <w:r>
        <w:t>as desired</w:t>
      </w:r>
      <w:r w:rsidRPr="00FC131D">
        <w:t>.</w:t>
      </w:r>
      <w:r>
        <w:t xml:space="preserve">)  </w:t>
      </w:r>
      <w:r w:rsidRPr="00FC131D">
        <w:t>All one-time and recurring costs must be fully provided</w:t>
      </w:r>
      <w:r>
        <w:t>, including any sub-contractors you propose and one-time and recurring costs for third-party software</w:t>
      </w:r>
      <w:r w:rsidRPr="00FC131D">
        <w:t xml:space="preserve">.  </w:t>
      </w:r>
    </w:p>
    <w:p w14:paraId="64C77BC2" w14:textId="77777777" w:rsidR="00F03F1F" w:rsidRDefault="00F03F1F" w:rsidP="00F03F1F">
      <w:pPr>
        <w:pStyle w:val="ListParagraph"/>
        <w:numPr>
          <w:ilvl w:val="0"/>
          <w:numId w:val="33"/>
        </w:numPr>
        <w:jc w:val="both"/>
      </w:pPr>
      <w:r>
        <w:t xml:space="preserve">The City expects services to be delivered onsite at the location of the Power7 machines, </w:t>
      </w:r>
      <w:r w:rsidRPr="00FA0119">
        <w:rPr>
          <w:b/>
          <w:i/>
        </w:rPr>
        <w:t>wherever</w:t>
      </w:r>
      <w:r>
        <w:t xml:space="preserve"> they are located.  Currently, both machines are physically located in Urbana, although at separate locations – see the table and the note below.  It is possible that one or both machines could be moved, and </w:t>
      </w:r>
      <w:r w:rsidRPr="00FA0119">
        <w:rPr>
          <w:u w:val="single"/>
        </w:rPr>
        <w:t>the requirement for onsite service applies wherever the machines are located</w:t>
      </w:r>
      <w:r>
        <w:t xml:space="preserve">. </w:t>
      </w:r>
    </w:p>
    <w:p w14:paraId="53E3ABB9" w14:textId="77777777" w:rsidR="00F03F1F" w:rsidRDefault="00F03F1F" w:rsidP="00F03F1F">
      <w:pPr>
        <w:jc w:val="both"/>
      </w:pPr>
      <w:r>
        <w:t xml:space="preserve">The City anticipates paying the complete amount of the agreement in a lump sum single payment, to be paid after executing the contract. </w:t>
      </w:r>
    </w:p>
    <w:tbl>
      <w:tblPr>
        <w:tblStyle w:val="TableGrid0"/>
        <w:tblW w:w="0" w:type="auto"/>
        <w:tblLook w:val="04A0" w:firstRow="1" w:lastRow="0" w:firstColumn="1" w:lastColumn="0" w:noHBand="0" w:noVBand="1"/>
      </w:tblPr>
      <w:tblGrid>
        <w:gridCol w:w="550"/>
        <w:gridCol w:w="4668"/>
        <w:gridCol w:w="1278"/>
        <w:gridCol w:w="1278"/>
        <w:gridCol w:w="1159"/>
        <w:gridCol w:w="1137"/>
      </w:tblGrid>
      <w:tr w:rsidR="00F03F1F" w:rsidRPr="00B37B2D" w14:paraId="2CFFABFE" w14:textId="77777777" w:rsidTr="00821600">
        <w:trPr>
          <w:cnfStyle w:val="100000000000" w:firstRow="1" w:lastRow="0" w:firstColumn="0" w:lastColumn="0" w:oddVBand="0" w:evenVBand="0" w:oddHBand="0" w:evenHBand="0" w:firstRowFirstColumn="0" w:firstRowLastColumn="0" w:lastRowFirstColumn="0" w:lastRowLastColumn="0"/>
          <w:trHeight w:val="600"/>
        </w:trPr>
        <w:tc>
          <w:tcPr>
            <w:tcW w:w="550" w:type="dxa"/>
            <w:hideMark/>
          </w:tcPr>
          <w:p w14:paraId="603FC7C6" w14:textId="77777777" w:rsidR="00F03F1F" w:rsidRPr="00961494" w:rsidRDefault="00F03F1F" w:rsidP="00821600">
            <w:pPr>
              <w:rPr>
                <w:b/>
              </w:rPr>
            </w:pPr>
            <w:r w:rsidRPr="00961494">
              <w:rPr>
                <w:b/>
              </w:rPr>
              <w:t>Qty</w:t>
            </w:r>
          </w:p>
        </w:tc>
        <w:tc>
          <w:tcPr>
            <w:tcW w:w="4668" w:type="dxa"/>
            <w:hideMark/>
          </w:tcPr>
          <w:p w14:paraId="09DFE288" w14:textId="77777777" w:rsidR="00F03F1F" w:rsidRPr="00961494" w:rsidRDefault="00F03F1F" w:rsidP="00821600">
            <w:pPr>
              <w:rPr>
                <w:b/>
              </w:rPr>
            </w:pPr>
            <w:r w:rsidRPr="00961494">
              <w:rPr>
                <w:b/>
              </w:rPr>
              <w:t>Service Product Description</w:t>
            </w:r>
          </w:p>
        </w:tc>
        <w:tc>
          <w:tcPr>
            <w:tcW w:w="1278" w:type="dxa"/>
            <w:hideMark/>
          </w:tcPr>
          <w:p w14:paraId="6D022896" w14:textId="77777777" w:rsidR="00F03F1F" w:rsidRPr="00961494" w:rsidRDefault="00F03F1F" w:rsidP="00821600">
            <w:pPr>
              <w:rPr>
                <w:b/>
              </w:rPr>
            </w:pPr>
            <w:r w:rsidRPr="00961494">
              <w:rPr>
                <w:b/>
              </w:rPr>
              <w:t>Start Date</w:t>
            </w:r>
          </w:p>
        </w:tc>
        <w:tc>
          <w:tcPr>
            <w:tcW w:w="1278" w:type="dxa"/>
            <w:hideMark/>
          </w:tcPr>
          <w:p w14:paraId="06DBF0A4" w14:textId="77777777" w:rsidR="00F03F1F" w:rsidRPr="00961494" w:rsidRDefault="00F03F1F" w:rsidP="00821600">
            <w:pPr>
              <w:rPr>
                <w:b/>
              </w:rPr>
            </w:pPr>
            <w:r w:rsidRPr="00961494">
              <w:rPr>
                <w:b/>
              </w:rPr>
              <w:t>End Date</w:t>
            </w:r>
          </w:p>
        </w:tc>
        <w:tc>
          <w:tcPr>
            <w:tcW w:w="1159" w:type="dxa"/>
          </w:tcPr>
          <w:p w14:paraId="3EAB77A7" w14:textId="77777777" w:rsidR="00F03F1F" w:rsidRPr="00961494" w:rsidRDefault="00F03F1F" w:rsidP="00821600">
            <w:pPr>
              <w:rPr>
                <w:b/>
              </w:rPr>
            </w:pPr>
            <w:r>
              <w:rPr>
                <w:b/>
              </w:rPr>
              <w:t>Current Location*</w:t>
            </w:r>
          </w:p>
        </w:tc>
        <w:tc>
          <w:tcPr>
            <w:tcW w:w="1137" w:type="dxa"/>
            <w:hideMark/>
          </w:tcPr>
          <w:p w14:paraId="531A24B9" w14:textId="77777777" w:rsidR="00F03F1F" w:rsidRPr="00961494" w:rsidRDefault="00F03F1F" w:rsidP="00821600">
            <w:pPr>
              <w:rPr>
                <w:b/>
              </w:rPr>
            </w:pPr>
            <w:r w:rsidRPr="00961494">
              <w:rPr>
                <w:b/>
              </w:rPr>
              <w:t>Cost</w:t>
            </w:r>
          </w:p>
        </w:tc>
      </w:tr>
      <w:tr w:rsidR="00F03F1F" w:rsidRPr="00F03F1F" w14:paraId="3B802A51" w14:textId="77777777" w:rsidTr="00821600">
        <w:trPr>
          <w:trHeight w:val="240"/>
        </w:trPr>
        <w:tc>
          <w:tcPr>
            <w:tcW w:w="550" w:type="dxa"/>
            <w:hideMark/>
          </w:tcPr>
          <w:p w14:paraId="6776007E" w14:textId="77777777" w:rsidR="00F03F1F" w:rsidRPr="00F03F1F" w:rsidRDefault="00F03F1F" w:rsidP="00821600">
            <w:r w:rsidRPr="00F03F1F">
              <w:t>1</w:t>
            </w:r>
          </w:p>
        </w:tc>
        <w:tc>
          <w:tcPr>
            <w:tcW w:w="4668" w:type="dxa"/>
            <w:hideMark/>
          </w:tcPr>
          <w:p w14:paraId="34FDDE15" w14:textId="77777777" w:rsidR="00F03F1F" w:rsidRPr="00F03F1F" w:rsidRDefault="00F03F1F" w:rsidP="00821600">
            <w:r w:rsidRPr="00F03F1F">
              <w:t xml:space="preserve">IBM Power 720 24x7 Onsite Hardware Maintenance   </w:t>
            </w:r>
            <w:r w:rsidRPr="00F03F1F">
              <w:rPr>
                <w:b/>
              </w:rPr>
              <w:t>(Primary Machine)</w:t>
            </w:r>
          </w:p>
        </w:tc>
        <w:tc>
          <w:tcPr>
            <w:tcW w:w="1278" w:type="dxa"/>
            <w:hideMark/>
          </w:tcPr>
          <w:p w14:paraId="0A3D8C39" w14:textId="77777777" w:rsidR="00F03F1F" w:rsidRPr="00F03F1F" w:rsidRDefault="00F03F1F" w:rsidP="00821600">
            <w:r w:rsidRPr="00F03F1F">
              <w:t>1/4/2018</w:t>
            </w:r>
          </w:p>
        </w:tc>
        <w:tc>
          <w:tcPr>
            <w:tcW w:w="1278" w:type="dxa"/>
            <w:hideMark/>
          </w:tcPr>
          <w:p w14:paraId="763909D8" w14:textId="77777777" w:rsidR="00F03F1F" w:rsidRPr="00F03F1F" w:rsidRDefault="00F03F1F" w:rsidP="00821600">
            <w:r w:rsidRPr="00F03F1F">
              <w:t>09/30/2019</w:t>
            </w:r>
          </w:p>
        </w:tc>
        <w:tc>
          <w:tcPr>
            <w:tcW w:w="1159" w:type="dxa"/>
          </w:tcPr>
          <w:p w14:paraId="053BAAF1" w14:textId="77777777" w:rsidR="00F03F1F" w:rsidRPr="00F03F1F" w:rsidRDefault="00F03F1F" w:rsidP="00821600">
            <w:r w:rsidRPr="00F03F1F">
              <w:t xml:space="preserve">Vine St </w:t>
            </w:r>
          </w:p>
        </w:tc>
        <w:tc>
          <w:tcPr>
            <w:tcW w:w="1137" w:type="dxa"/>
          </w:tcPr>
          <w:p w14:paraId="5D19A29C" w14:textId="77777777" w:rsidR="00F03F1F" w:rsidRPr="00F03F1F" w:rsidRDefault="00F03F1F" w:rsidP="00821600"/>
        </w:tc>
      </w:tr>
      <w:tr w:rsidR="00F03F1F" w:rsidRPr="00F03F1F" w14:paraId="5117D9C7" w14:textId="77777777" w:rsidTr="00821600">
        <w:trPr>
          <w:trHeight w:val="240"/>
        </w:trPr>
        <w:tc>
          <w:tcPr>
            <w:tcW w:w="550" w:type="dxa"/>
            <w:hideMark/>
          </w:tcPr>
          <w:p w14:paraId="3EE431A1" w14:textId="77777777" w:rsidR="00F03F1F" w:rsidRPr="00F03F1F" w:rsidRDefault="00F03F1F" w:rsidP="00821600">
            <w:r w:rsidRPr="00F03F1F">
              <w:t>1</w:t>
            </w:r>
          </w:p>
        </w:tc>
        <w:tc>
          <w:tcPr>
            <w:tcW w:w="4668" w:type="dxa"/>
            <w:hideMark/>
          </w:tcPr>
          <w:p w14:paraId="5350BCE9" w14:textId="77777777" w:rsidR="00F03F1F" w:rsidRPr="00F03F1F" w:rsidRDefault="00F03F1F" w:rsidP="00821600">
            <w:pPr>
              <w:rPr>
                <w:b/>
              </w:rPr>
            </w:pPr>
            <w:r w:rsidRPr="00F03F1F">
              <w:t xml:space="preserve">IBM Power 720 24x7 Onsite Hardware Maintenance </w:t>
            </w:r>
            <w:r w:rsidRPr="00F03F1F">
              <w:rPr>
                <w:b/>
              </w:rPr>
              <w:t xml:space="preserve">  (Backup Machine)</w:t>
            </w:r>
          </w:p>
        </w:tc>
        <w:tc>
          <w:tcPr>
            <w:tcW w:w="1278" w:type="dxa"/>
            <w:hideMark/>
          </w:tcPr>
          <w:p w14:paraId="5B6C252A" w14:textId="77777777" w:rsidR="00F03F1F" w:rsidRPr="00F03F1F" w:rsidRDefault="00F03F1F" w:rsidP="00821600">
            <w:r w:rsidRPr="00F03F1F">
              <w:t>1/4/2018</w:t>
            </w:r>
          </w:p>
        </w:tc>
        <w:tc>
          <w:tcPr>
            <w:tcW w:w="1278" w:type="dxa"/>
            <w:hideMark/>
          </w:tcPr>
          <w:p w14:paraId="5EDA9306" w14:textId="77777777" w:rsidR="00F03F1F" w:rsidRPr="00F03F1F" w:rsidRDefault="00F03F1F" w:rsidP="00821600">
            <w:r w:rsidRPr="00F03F1F">
              <w:t>09/30/2019</w:t>
            </w:r>
          </w:p>
        </w:tc>
        <w:tc>
          <w:tcPr>
            <w:tcW w:w="1159" w:type="dxa"/>
          </w:tcPr>
          <w:p w14:paraId="0247340F" w14:textId="77777777" w:rsidR="00F03F1F" w:rsidRPr="00F03F1F" w:rsidRDefault="00F03F1F" w:rsidP="00821600">
            <w:r w:rsidRPr="00F03F1F">
              <w:t>Brookens</w:t>
            </w:r>
          </w:p>
        </w:tc>
        <w:tc>
          <w:tcPr>
            <w:tcW w:w="1137" w:type="dxa"/>
          </w:tcPr>
          <w:p w14:paraId="00A4E5FD" w14:textId="77777777" w:rsidR="00F03F1F" w:rsidRPr="00F03F1F" w:rsidRDefault="00F03F1F" w:rsidP="00821600"/>
        </w:tc>
      </w:tr>
      <w:tr w:rsidR="00F03F1F" w:rsidRPr="00F03F1F" w14:paraId="1529B8E9" w14:textId="77777777" w:rsidTr="00821600">
        <w:trPr>
          <w:trHeight w:val="240"/>
        </w:trPr>
        <w:tc>
          <w:tcPr>
            <w:tcW w:w="550" w:type="dxa"/>
            <w:hideMark/>
          </w:tcPr>
          <w:p w14:paraId="1B0A80FB" w14:textId="77777777" w:rsidR="00F03F1F" w:rsidRPr="00F03F1F" w:rsidRDefault="00F03F1F" w:rsidP="00821600">
            <w:r w:rsidRPr="00F03F1F">
              <w:t>1</w:t>
            </w:r>
          </w:p>
        </w:tc>
        <w:tc>
          <w:tcPr>
            <w:tcW w:w="4668" w:type="dxa"/>
            <w:hideMark/>
          </w:tcPr>
          <w:p w14:paraId="7D02CDCF" w14:textId="77777777" w:rsidR="00F03F1F" w:rsidRPr="00F03F1F" w:rsidRDefault="00F03F1F" w:rsidP="00821600">
            <w:r w:rsidRPr="00F03F1F">
              <w:t>SWMA for IBM I Full 24x7 Onsite Software Maintenance</w:t>
            </w:r>
            <w:r w:rsidRPr="00F03F1F">
              <w:rPr>
                <w:b/>
              </w:rPr>
              <w:t xml:space="preserve">   (Primary Machine)</w:t>
            </w:r>
          </w:p>
        </w:tc>
        <w:tc>
          <w:tcPr>
            <w:tcW w:w="1278" w:type="dxa"/>
            <w:hideMark/>
          </w:tcPr>
          <w:p w14:paraId="6F9E79FA" w14:textId="77777777" w:rsidR="00F03F1F" w:rsidRPr="00F03F1F" w:rsidRDefault="00F03F1F" w:rsidP="00821600">
            <w:r w:rsidRPr="00F03F1F">
              <w:t>1/4/2018</w:t>
            </w:r>
          </w:p>
        </w:tc>
        <w:tc>
          <w:tcPr>
            <w:tcW w:w="1278" w:type="dxa"/>
            <w:hideMark/>
          </w:tcPr>
          <w:p w14:paraId="2DBA6EB9" w14:textId="77777777" w:rsidR="00F03F1F" w:rsidRPr="00F03F1F" w:rsidRDefault="00F03F1F" w:rsidP="00821600">
            <w:r w:rsidRPr="00F03F1F">
              <w:t>09/30/2019</w:t>
            </w:r>
          </w:p>
        </w:tc>
        <w:tc>
          <w:tcPr>
            <w:tcW w:w="1159" w:type="dxa"/>
          </w:tcPr>
          <w:p w14:paraId="64366F45" w14:textId="77777777" w:rsidR="00F03F1F" w:rsidRPr="00F03F1F" w:rsidRDefault="00F03F1F" w:rsidP="00821600">
            <w:r w:rsidRPr="00F03F1F">
              <w:t>Vine St</w:t>
            </w:r>
          </w:p>
        </w:tc>
        <w:tc>
          <w:tcPr>
            <w:tcW w:w="1137" w:type="dxa"/>
          </w:tcPr>
          <w:p w14:paraId="17578F86" w14:textId="77777777" w:rsidR="00F03F1F" w:rsidRPr="00F03F1F" w:rsidRDefault="00F03F1F" w:rsidP="00821600"/>
        </w:tc>
      </w:tr>
      <w:tr w:rsidR="00F03F1F" w:rsidRPr="00F03F1F" w14:paraId="2DE8735D" w14:textId="77777777" w:rsidTr="00821600">
        <w:trPr>
          <w:trHeight w:val="240"/>
        </w:trPr>
        <w:tc>
          <w:tcPr>
            <w:tcW w:w="550" w:type="dxa"/>
            <w:hideMark/>
          </w:tcPr>
          <w:p w14:paraId="7CA78314" w14:textId="77777777" w:rsidR="00F03F1F" w:rsidRPr="00F03F1F" w:rsidRDefault="00F03F1F" w:rsidP="00821600">
            <w:r w:rsidRPr="00F03F1F">
              <w:t>1</w:t>
            </w:r>
          </w:p>
        </w:tc>
        <w:tc>
          <w:tcPr>
            <w:tcW w:w="4668" w:type="dxa"/>
            <w:hideMark/>
          </w:tcPr>
          <w:p w14:paraId="415C9E8F" w14:textId="77777777" w:rsidR="00F03F1F" w:rsidRPr="00F03F1F" w:rsidRDefault="00F03F1F" w:rsidP="00821600">
            <w:r w:rsidRPr="00F03F1F">
              <w:t xml:space="preserve">SWMA for IBM I Full 24x7 Onsite Software Maintenance </w:t>
            </w:r>
            <w:r w:rsidRPr="00F03F1F">
              <w:rPr>
                <w:b/>
              </w:rPr>
              <w:t xml:space="preserve">  (Backup Machine)</w:t>
            </w:r>
          </w:p>
        </w:tc>
        <w:tc>
          <w:tcPr>
            <w:tcW w:w="1278" w:type="dxa"/>
            <w:hideMark/>
          </w:tcPr>
          <w:p w14:paraId="193BBD60" w14:textId="77777777" w:rsidR="00F03F1F" w:rsidRPr="00F03F1F" w:rsidRDefault="00F03F1F" w:rsidP="00821600">
            <w:r w:rsidRPr="00F03F1F">
              <w:t>1/4/2018</w:t>
            </w:r>
          </w:p>
        </w:tc>
        <w:tc>
          <w:tcPr>
            <w:tcW w:w="1278" w:type="dxa"/>
            <w:hideMark/>
          </w:tcPr>
          <w:p w14:paraId="23DCD528" w14:textId="77777777" w:rsidR="00F03F1F" w:rsidRPr="00F03F1F" w:rsidRDefault="00F03F1F" w:rsidP="00821600">
            <w:r w:rsidRPr="00F03F1F">
              <w:t>09/30/2019</w:t>
            </w:r>
          </w:p>
        </w:tc>
        <w:tc>
          <w:tcPr>
            <w:tcW w:w="1159" w:type="dxa"/>
          </w:tcPr>
          <w:p w14:paraId="69EA2BBB" w14:textId="77777777" w:rsidR="00F03F1F" w:rsidRPr="00F03F1F" w:rsidRDefault="00F03F1F" w:rsidP="00821600">
            <w:r w:rsidRPr="00F03F1F">
              <w:t>Brookens</w:t>
            </w:r>
          </w:p>
        </w:tc>
        <w:tc>
          <w:tcPr>
            <w:tcW w:w="1137" w:type="dxa"/>
          </w:tcPr>
          <w:p w14:paraId="579C9AB8" w14:textId="77777777" w:rsidR="00F03F1F" w:rsidRPr="00F03F1F" w:rsidRDefault="00F03F1F" w:rsidP="00821600"/>
        </w:tc>
      </w:tr>
      <w:tr w:rsidR="00F03F1F" w:rsidRPr="00F03F1F" w14:paraId="3D10B8AF" w14:textId="77777777" w:rsidTr="00821600">
        <w:trPr>
          <w:trHeight w:val="240"/>
        </w:trPr>
        <w:tc>
          <w:tcPr>
            <w:tcW w:w="550" w:type="dxa"/>
          </w:tcPr>
          <w:p w14:paraId="499E8D8D" w14:textId="77777777" w:rsidR="00F03F1F" w:rsidRPr="00F03F1F" w:rsidRDefault="00F03F1F" w:rsidP="00821600">
            <w:r w:rsidRPr="00F03F1F">
              <w:t>1</w:t>
            </w:r>
          </w:p>
        </w:tc>
        <w:tc>
          <w:tcPr>
            <w:tcW w:w="4668" w:type="dxa"/>
          </w:tcPr>
          <w:p w14:paraId="62A94119" w14:textId="77777777" w:rsidR="00F03F1F" w:rsidRPr="00F03F1F" w:rsidRDefault="00F03F1F" w:rsidP="00821600">
            <w:r w:rsidRPr="00F03F1F">
              <w:t>SWMA DB2 Web Query System I Full 24x7 Software Maintenance</w:t>
            </w:r>
          </w:p>
          <w:p w14:paraId="123344FC" w14:textId="77777777" w:rsidR="00F03F1F" w:rsidRPr="00F03F1F" w:rsidRDefault="00F03F1F" w:rsidP="00821600">
            <w:r w:rsidRPr="00F03F1F">
              <w:t>Product #: 5733-WQX | Licensed for 2 cores</w:t>
            </w:r>
          </w:p>
        </w:tc>
        <w:tc>
          <w:tcPr>
            <w:tcW w:w="1278" w:type="dxa"/>
          </w:tcPr>
          <w:p w14:paraId="53EA3669" w14:textId="77777777" w:rsidR="00F03F1F" w:rsidRPr="00F03F1F" w:rsidRDefault="00F03F1F" w:rsidP="00821600">
            <w:r w:rsidRPr="00F03F1F">
              <w:t>1/4/2018</w:t>
            </w:r>
          </w:p>
        </w:tc>
        <w:tc>
          <w:tcPr>
            <w:tcW w:w="1278" w:type="dxa"/>
          </w:tcPr>
          <w:p w14:paraId="5B364331" w14:textId="77777777" w:rsidR="00F03F1F" w:rsidRPr="00F03F1F" w:rsidRDefault="00F03F1F" w:rsidP="00821600">
            <w:r w:rsidRPr="00F03F1F">
              <w:t>09/30/2019</w:t>
            </w:r>
          </w:p>
        </w:tc>
        <w:tc>
          <w:tcPr>
            <w:tcW w:w="1159" w:type="dxa"/>
          </w:tcPr>
          <w:p w14:paraId="4BBCA1F7" w14:textId="77777777" w:rsidR="00F03F1F" w:rsidRPr="00F03F1F" w:rsidRDefault="00F03F1F" w:rsidP="00821600">
            <w:r w:rsidRPr="00F03F1F">
              <w:t>N/A</w:t>
            </w:r>
          </w:p>
        </w:tc>
        <w:tc>
          <w:tcPr>
            <w:tcW w:w="1137" w:type="dxa"/>
          </w:tcPr>
          <w:p w14:paraId="1E9E618A" w14:textId="77777777" w:rsidR="00F03F1F" w:rsidRPr="00F03F1F" w:rsidRDefault="00F03F1F" w:rsidP="00821600"/>
        </w:tc>
      </w:tr>
    </w:tbl>
    <w:p w14:paraId="4589EB57" w14:textId="77777777" w:rsidR="00F03F1F" w:rsidRPr="00F03F1F" w:rsidRDefault="00F03F1F" w:rsidP="00F03F1F">
      <w:pPr>
        <w:spacing w:after="0"/>
        <w:rPr>
          <w:b/>
        </w:rPr>
      </w:pPr>
    </w:p>
    <w:p w14:paraId="5716334F" w14:textId="77777777" w:rsidR="00F03F1F" w:rsidRPr="00F03F1F" w:rsidRDefault="00F03F1F" w:rsidP="00F03F1F">
      <w:pPr>
        <w:spacing w:after="0"/>
        <w:rPr>
          <w:b/>
        </w:rPr>
      </w:pPr>
      <w:r w:rsidRPr="00F03F1F">
        <w:rPr>
          <w:b/>
        </w:rPr>
        <w:t>* “Current Location” Physical Addresses:</w:t>
      </w:r>
    </w:p>
    <w:p w14:paraId="09BB3B37" w14:textId="77777777" w:rsidR="00F03F1F" w:rsidRPr="00F03F1F" w:rsidRDefault="00F03F1F" w:rsidP="00F03F1F">
      <w:pPr>
        <w:pStyle w:val="ListParagraph"/>
        <w:numPr>
          <w:ilvl w:val="0"/>
          <w:numId w:val="32"/>
        </w:numPr>
      </w:pPr>
      <w:r w:rsidRPr="00F03F1F">
        <w:t>Vine St  = Urbana City Hall | 400 S. Vine St | Urbana, IL 61801</w:t>
      </w:r>
    </w:p>
    <w:p w14:paraId="6EDB5477" w14:textId="77777777" w:rsidR="00F03F1F" w:rsidRPr="00F03F1F" w:rsidRDefault="00F03F1F" w:rsidP="00F03F1F">
      <w:pPr>
        <w:pStyle w:val="ListParagraph"/>
        <w:numPr>
          <w:ilvl w:val="0"/>
          <w:numId w:val="32"/>
        </w:numPr>
      </w:pPr>
      <w:r w:rsidRPr="00F03F1F">
        <w:t>Brookens = Brookens Administrative Center | 1776 E Washington St | Urbana, IL 61802</w:t>
      </w:r>
    </w:p>
    <w:p w14:paraId="6F444EDE" w14:textId="77777777" w:rsidR="00F03F1F" w:rsidRPr="00F03F1F" w:rsidRDefault="00F03F1F" w:rsidP="00F03F1F">
      <w:pPr>
        <w:pStyle w:val="ListParagraph"/>
        <w:numPr>
          <w:ilvl w:val="0"/>
          <w:numId w:val="32"/>
        </w:numPr>
      </w:pPr>
      <w:r w:rsidRPr="00F03F1F">
        <w:t>N/A = not applicable.  DB2 Web Query runs on the primary machine, but is available on the backup, too.</w:t>
      </w:r>
    </w:p>
    <w:p w14:paraId="2A927B62" w14:textId="77777777" w:rsidR="00F03F1F" w:rsidRPr="00FA0119" w:rsidRDefault="00F03F1F" w:rsidP="00F03F1F">
      <w:pPr>
        <w:rPr>
          <w:b/>
          <w:szCs w:val="16"/>
        </w:rPr>
      </w:pPr>
      <w:r w:rsidRPr="00F03F1F">
        <w:rPr>
          <w:b/>
          <w:szCs w:val="16"/>
        </w:rPr>
        <w:t>Signature of Proposer’s authorized officer or agent:</w:t>
      </w:r>
    </w:p>
    <w:p w14:paraId="50942542" w14:textId="77777777" w:rsidR="00F03F1F" w:rsidRDefault="00F03F1F" w:rsidP="00F03F1F">
      <w:pPr>
        <w:rPr>
          <w:szCs w:val="16"/>
        </w:rPr>
      </w:pPr>
    </w:p>
    <w:p w14:paraId="5E6639D4" w14:textId="77777777" w:rsidR="00F03F1F" w:rsidRDefault="00F03F1F" w:rsidP="00F03F1F">
      <w:pPr>
        <w:rPr>
          <w:szCs w:val="16"/>
        </w:rPr>
      </w:pPr>
      <w:r>
        <w:rPr>
          <w:szCs w:val="16"/>
        </w:rPr>
        <w:t>Signature:   __________________________________________________      Date: ___________________</w:t>
      </w:r>
    </w:p>
    <w:p w14:paraId="12C56697" w14:textId="77777777" w:rsidR="00F03F1F" w:rsidRDefault="00F03F1F" w:rsidP="00F03F1F">
      <w:pPr>
        <w:spacing w:after="120"/>
        <w:rPr>
          <w:szCs w:val="16"/>
        </w:rPr>
      </w:pPr>
    </w:p>
    <w:p w14:paraId="39FD69E6" w14:textId="77777777" w:rsidR="00F03F1F" w:rsidRDefault="00F03F1F" w:rsidP="00F03F1F">
      <w:pPr>
        <w:rPr>
          <w:szCs w:val="16"/>
        </w:rPr>
      </w:pPr>
      <w:r>
        <w:rPr>
          <w:szCs w:val="16"/>
        </w:rPr>
        <w:t>Name: _______________________________________________________________________________</w:t>
      </w:r>
    </w:p>
    <w:p w14:paraId="49D47B7D" w14:textId="77777777" w:rsidR="00F03F1F" w:rsidRDefault="00F03F1F" w:rsidP="00F03F1F">
      <w:pPr>
        <w:spacing w:after="120"/>
        <w:rPr>
          <w:szCs w:val="16"/>
        </w:rPr>
      </w:pPr>
    </w:p>
    <w:p w14:paraId="77924991" w14:textId="77777777" w:rsidR="00F03F1F" w:rsidRPr="00FE210E" w:rsidRDefault="00F03F1F" w:rsidP="00F03F1F">
      <w:r>
        <w:rPr>
          <w:szCs w:val="16"/>
        </w:rPr>
        <w:t>Title: _________________________________________________________________________________</w:t>
      </w:r>
      <w:bookmarkStart w:id="2" w:name="_GoBack"/>
      <w:bookmarkEnd w:id="2"/>
    </w:p>
    <w:p w14:paraId="421D33BD" w14:textId="77777777" w:rsidR="00F03F1F" w:rsidRDefault="00F03F1F" w:rsidP="00F03F1F">
      <w:pPr>
        <w:jc w:val="both"/>
        <w:sectPr w:rsidR="00F03F1F" w:rsidSect="0026380E">
          <w:headerReference w:type="default" r:id="rId8"/>
          <w:footerReference w:type="even" r:id="rId9"/>
          <w:footerReference w:type="default" r:id="rId10"/>
          <w:footerReference w:type="first" r:id="rId11"/>
          <w:pgSz w:w="12240" w:h="15840"/>
          <w:pgMar w:top="1440" w:right="1080" w:bottom="1440" w:left="1080" w:header="720" w:footer="544" w:gutter="0"/>
          <w:cols w:space="720"/>
          <w:docGrid w:linePitch="299"/>
        </w:sectPr>
      </w:pPr>
    </w:p>
    <w:p w14:paraId="7556C16F" w14:textId="77777777" w:rsidR="00F03F1F" w:rsidRDefault="00F03F1F" w:rsidP="00F03F1F">
      <w:pPr>
        <w:pStyle w:val="Heading1"/>
        <w:numPr>
          <w:ilvl w:val="0"/>
          <w:numId w:val="4"/>
        </w:numPr>
        <w:jc w:val="both"/>
      </w:pPr>
      <w:bookmarkStart w:id="3" w:name="_Toc432582896"/>
      <w:bookmarkStart w:id="4" w:name="_Toc500772622"/>
      <w:r>
        <w:lastRenderedPageBreak/>
        <w:t>Exhibit B: T</w:t>
      </w:r>
      <w:r w:rsidRPr="004E3B94">
        <w:t xml:space="preserve">erms </w:t>
      </w:r>
      <w:r>
        <w:t>a</w:t>
      </w:r>
      <w:r w:rsidRPr="004E3B94">
        <w:t>nd Conditions</w:t>
      </w:r>
      <w:bookmarkEnd w:id="3"/>
      <w:bookmarkEnd w:id="4"/>
      <w:r w:rsidRPr="004E3B94">
        <w:t xml:space="preserve"> </w:t>
      </w:r>
    </w:p>
    <w:p w14:paraId="1C47AF1F" w14:textId="77777777" w:rsidR="00F03F1F" w:rsidRDefault="00F03F1F" w:rsidP="00F03F1F">
      <w:pPr>
        <w:rPr>
          <w:szCs w:val="16"/>
        </w:rPr>
      </w:pPr>
      <w:bookmarkStart w:id="5" w:name="_Toc432582900"/>
      <w:r w:rsidRPr="001B2FE4">
        <w:rPr>
          <w:szCs w:val="16"/>
        </w:rPr>
        <w:t xml:space="preserve">Unless otherwise stated </w:t>
      </w:r>
      <w:r>
        <w:rPr>
          <w:szCs w:val="16"/>
        </w:rPr>
        <w:t>i</w:t>
      </w:r>
      <w:r w:rsidRPr="001B2FE4">
        <w:rPr>
          <w:szCs w:val="16"/>
        </w:rPr>
        <w:t>n this</w:t>
      </w:r>
      <w:r w:rsidRPr="001B2FE4">
        <w:rPr>
          <w:sz w:val="32"/>
        </w:rPr>
        <w:t xml:space="preserve"> </w:t>
      </w:r>
      <w:r>
        <w:rPr>
          <w:szCs w:val="16"/>
        </w:rPr>
        <w:t>RFP</w:t>
      </w:r>
      <w:r w:rsidRPr="001B2FE4">
        <w:rPr>
          <w:szCs w:val="16"/>
        </w:rPr>
        <w:t>, the following standard terms and conditions apply.</w:t>
      </w:r>
    </w:p>
    <w:p w14:paraId="0515EC0B" w14:textId="77777777" w:rsidR="00F03F1F" w:rsidRDefault="00F03F1F" w:rsidP="00F03F1F">
      <w:pPr>
        <w:pStyle w:val="ListParagraph"/>
        <w:numPr>
          <w:ilvl w:val="0"/>
          <w:numId w:val="29"/>
        </w:numPr>
        <w:rPr>
          <w:szCs w:val="16"/>
        </w:rPr>
      </w:pPr>
      <w:r w:rsidRPr="00FA0119">
        <w:rPr>
          <w:szCs w:val="16"/>
        </w:rPr>
        <w:t xml:space="preserve">By submitting a proposal in response to this RFP, the Proposer shall be deemed and construed as acknowledging and accepting the terms and conditions provided in this Exhibit B.  </w:t>
      </w:r>
      <w:r w:rsidRPr="00DB53B0">
        <w:rPr>
          <w:szCs w:val="16"/>
        </w:rPr>
        <w:t xml:space="preserve">The successful </w:t>
      </w:r>
      <w:proofErr w:type="gramStart"/>
      <w:r w:rsidRPr="00DB53B0">
        <w:rPr>
          <w:szCs w:val="16"/>
        </w:rPr>
        <w:t>Proposer which</w:t>
      </w:r>
      <w:proofErr w:type="gramEnd"/>
      <w:r w:rsidRPr="00DB53B0">
        <w:rPr>
          <w:szCs w:val="16"/>
        </w:rPr>
        <w:t xml:space="preserve"> the City selects, if any, shall, hereinafter </w:t>
      </w:r>
      <w:r w:rsidRPr="002212B1">
        <w:rPr>
          <w:szCs w:val="16"/>
        </w:rPr>
        <w:t>shall be referred to as the “Vendor</w:t>
      </w:r>
      <w:r w:rsidRPr="00FA0119">
        <w:rPr>
          <w:szCs w:val="16"/>
        </w:rPr>
        <w:t>.”</w:t>
      </w:r>
    </w:p>
    <w:p w14:paraId="350D02D1" w14:textId="77777777" w:rsidR="00F03F1F" w:rsidRPr="00FA0119" w:rsidRDefault="00F03F1F" w:rsidP="00F03F1F">
      <w:pPr>
        <w:pStyle w:val="ListParagraph"/>
        <w:ind w:left="0" w:firstLine="0"/>
        <w:rPr>
          <w:szCs w:val="16"/>
        </w:rPr>
      </w:pPr>
    </w:p>
    <w:p w14:paraId="4F31D4D5" w14:textId="77777777" w:rsidR="00F03F1F" w:rsidRPr="001B2FE4" w:rsidRDefault="00F03F1F" w:rsidP="00F03F1F">
      <w:pPr>
        <w:pStyle w:val="ListParagraph"/>
        <w:numPr>
          <w:ilvl w:val="0"/>
          <w:numId w:val="29"/>
        </w:numPr>
        <w:contextualSpacing w:val="0"/>
        <w:rPr>
          <w:rFonts w:asciiTheme="minorHAnsi" w:hAnsiTheme="minorHAnsi"/>
          <w:szCs w:val="16"/>
        </w:rPr>
      </w:pPr>
      <w:proofErr w:type="gramStart"/>
      <w:r w:rsidRPr="001B2FE4">
        <w:rPr>
          <w:rFonts w:asciiTheme="minorHAnsi" w:hAnsiTheme="minorHAnsi"/>
          <w:b/>
          <w:szCs w:val="16"/>
        </w:rPr>
        <w:t>Prices</w:t>
      </w:r>
      <w:r w:rsidRPr="001B2FE4">
        <w:rPr>
          <w:rFonts w:asciiTheme="minorHAnsi" w:hAnsiTheme="minorHAnsi"/>
          <w:szCs w:val="16"/>
        </w:rPr>
        <w:t>.</w:t>
      </w:r>
      <w:proofErr w:type="gramEnd"/>
      <w:r w:rsidRPr="001B2FE4">
        <w:rPr>
          <w:rFonts w:asciiTheme="minorHAnsi" w:hAnsiTheme="minorHAnsi"/>
          <w:szCs w:val="16"/>
        </w:rPr>
        <w:t xml:space="preserve">  The prices shown on </w:t>
      </w:r>
      <w:r>
        <w:rPr>
          <w:rFonts w:asciiTheme="minorHAnsi" w:hAnsiTheme="minorHAnsi"/>
          <w:szCs w:val="16"/>
        </w:rPr>
        <w:t xml:space="preserve">Exhibit A to the RFP </w:t>
      </w:r>
      <w:r w:rsidRPr="001B2FE4">
        <w:rPr>
          <w:rFonts w:asciiTheme="minorHAnsi" w:hAnsiTheme="minorHAnsi"/>
          <w:szCs w:val="16"/>
        </w:rPr>
        <w:t xml:space="preserve">are complete, including shipping, handling, installation, </w:t>
      </w:r>
      <w:r>
        <w:rPr>
          <w:rFonts w:asciiTheme="minorHAnsi" w:hAnsiTheme="minorHAnsi"/>
          <w:szCs w:val="16"/>
        </w:rPr>
        <w:t xml:space="preserve">interest (if any), </w:t>
      </w:r>
      <w:r w:rsidRPr="001B2FE4">
        <w:rPr>
          <w:rFonts w:asciiTheme="minorHAnsi" w:hAnsiTheme="minorHAnsi"/>
          <w:szCs w:val="16"/>
        </w:rPr>
        <w:t>and all other charges.</w:t>
      </w:r>
    </w:p>
    <w:p w14:paraId="45BEBF1A" w14:textId="77777777" w:rsidR="00F03F1F" w:rsidRPr="001B2FE4" w:rsidRDefault="00F03F1F" w:rsidP="00F03F1F">
      <w:pPr>
        <w:pStyle w:val="ListParagraph"/>
        <w:numPr>
          <w:ilvl w:val="0"/>
          <w:numId w:val="29"/>
        </w:numPr>
        <w:contextualSpacing w:val="0"/>
        <w:rPr>
          <w:rFonts w:asciiTheme="minorHAnsi" w:hAnsiTheme="minorHAnsi"/>
          <w:szCs w:val="16"/>
        </w:rPr>
      </w:pPr>
      <w:proofErr w:type="gramStart"/>
      <w:r w:rsidRPr="001B2FE4">
        <w:rPr>
          <w:rFonts w:asciiTheme="minorHAnsi" w:hAnsiTheme="minorHAnsi"/>
          <w:b/>
          <w:szCs w:val="16"/>
        </w:rPr>
        <w:t>Payment; sales tax</w:t>
      </w:r>
      <w:r w:rsidRPr="001B2FE4">
        <w:rPr>
          <w:rFonts w:asciiTheme="minorHAnsi" w:hAnsiTheme="minorHAnsi"/>
          <w:szCs w:val="16"/>
        </w:rPr>
        <w:t>.</w:t>
      </w:r>
      <w:proofErr w:type="gramEnd"/>
      <w:r w:rsidRPr="001B2FE4">
        <w:rPr>
          <w:rFonts w:asciiTheme="minorHAnsi" w:hAnsiTheme="minorHAnsi"/>
          <w:szCs w:val="16"/>
        </w:rPr>
        <w:t xml:space="preserve">  The City shall make payment not more than 30 days after it accepts all goods delivered or work performed and receives a correct bill.  The City is not liable for payment delays caused by inaccurate bills or bills that lack the applicable P.O. number.  The City is exempt from payment of sales tax.</w:t>
      </w:r>
    </w:p>
    <w:p w14:paraId="41B62C7A" w14:textId="77777777" w:rsidR="00F03F1F" w:rsidRPr="006D1DA5" w:rsidRDefault="00F03F1F" w:rsidP="00F03F1F">
      <w:pPr>
        <w:pStyle w:val="ListParagraph"/>
        <w:numPr>
          <w:ilvl w:val="0"/>
          <w:numId w:val="29"/>
        </w:numPr>
        <w:contextualSpacing w:val="0"/>
        <w:rPr>
          <w:rFonts w:asciiTheme="minorHAnsi" w:hAnsiTheme="minorHAnsi"/>
          <w:szCs w:val="16"/>
        </w:rPr>
      </w:pPr>
      <w:bookmarkStart w:id="6" w:name="_Ref471740755"/>
      <w:proofErr w:type="gramStart"/>
      <w:r w:rsidRPr="001B2FE4">
        <w:rPr>
          <w:rFonts w:asciiTheme="minorHAnsi" w:hAnsiTheme="minorHAnsi"/>
          <w:b/>
          <w:szCs w:val="16"/>
        </w:rPr>
        <w:t>Warranties</w:t>
      </w:r>
      <w:r w:rsidRPr="001B2FE4">
        <w:rPr>
          <w:rFonts w:asciiTheme="minorHAnsi" w:hAnsiTheme="minorHAnsi"/>
          <w:szCs w:val="16"/>
        </w:rPr>
        <w:t>.</w:t>
      </w:r>
      <w:proofErr w:type="gramEnd"/>
      <w:r w:rsidRPr="001B2FE4">
        <w:rPr>
          <w:rFonts w:asciiTheme="minorHAnsi" w:hAnsiTheme="minorHAnsi"/>
          <w:szCs w:val="16"/>
        </w:rPr>
        <w:t xml:space="preserve">  </w:t>
      </w:r>
      <w:bookmarkEnd w:id="6"/>
      <w:r>
        <w:rPr>
          <w:rFonts w:asciiTheme="minorHAnsi" w:hAnsiTheme="minorHAnsi"/>
          <w:szCs w:val="16"/>
        </w:rPr>
        <w:t xml:space="preserve">The Vendor warrants that its maintenance service shall conform to acceptable standards, customs and practices of the industry and that said services </w:t>
      </w:r>
      <w:proofErr w:type="gramStart"/>
      <w:r>
        <w:rPr>
          <w:rFonts w:asciiTheme="minorHAnsi" w:hAnsiTheme="minorHAnsi"/>
          <w:szCs w:val="16"/>
        </w:rPr>
        <w:t>shall</w:t>
      </w:r>
      <w:proofErr w:type="gramEnd"/>
      <w:r>
        <w:rPr>
          <w:rFonts w:asciiTheme="minorHAnsi" w:hAnsiTheme="minorHAnsi"/>
          <w:szCs w:val="16"/>
        </w:rPr>
        <w:t xml:space="preserve"> be performed in a professional, timely and workmen-like manner.</w:t>
      </w:r>
    </w:p>
    <w:p w14:paraId="04D50A9B" w14:textId="77777777" w:rsidR="00F03F1F" w:rsidRDefault="00F03F1F" w:rsidP="00F03F1F">
      <w:pPr>
        <w:pStyle w:val="ListParagraph"/>
        <w:numPr>
          <w:ilvl w:val="0"/>
          <w:numId w:val="29"/>
        </w:numPr>
        <w:contextualSpacing w:val="0"/>
        <w:rPr>
          <w:rFonts w:asciiTheme="minorHAnsi" w:hAnsiTheme="minorHAnsi"/>
          <w:szCs w:val="16"/>
        </w:rPr>
      </w:pPr>
      <w:bookmarkStart w:id="7" w:name="_Ref471740770"/>
      <w:r w:rsidRPr="001B2FE4">
        <w:rPr>
          <w:rFonts w:asciiTheme="minorHAnsi" w:hAnsiTheme="minorHAnsi"/>
          <w:b/>
          <w:szCs w:val="16"/>
        </w:rPr>
        <w:t>Default</w:t>
      </w:r>
      <w:proofErr w:type="gramStart"/>
      <w:r w:rsidRPr="001B2FE4">
        <w:rPr>
          <w:rFonts w:asciiTheme="minorHAnsi" w:hAnsiTheme="minorHAnsi"/>
          <w:szCs w:val="16"/>
        </w:rPr>
        <w:t xml:space="preserve">.  </w:t>
      </w:r>
      <w:bookmarkEnd w:id="7"/>
      <w:r w:rsidRPr="00B66236">
        <w:t xml:space="preserve"> </w:t>
      </w:r>
      <w:proofErr w:type="gramEnd"/>
      <w:r>
        <w:t>I</w:t>
      </w:r>
      <w:r w:rsidRPr="00B66236">
        <w:rPr>
          <w:rFonts w:asciiTheme="minorHAnsi" w:hAnsiTheme="minorHAnsi"/>
          <w:szCs w:val="16"/>
        </w:rPr>
        <w:t>n the event of a default, the non-defaulting party shall give written notice to the defaulting party.  The written notice shall describe the nature of</w:t>
      </w:r>
      <w:r>
        <w:rPr>
          <w:rFonts w:asciiTheme="minorHAnsi" w:hAnsiTheme="minorHAnsi"/>
          <w:szCs w:val="16"/>
        </w:rPr>
        <w:t xml:space="preserve"> the default, the section of this </w:t>
      </w:r>
      <w:proofErr w:type="gramStart"/>
      <w:r>
        <w:rPr>
          <w:rFonts w:asciiTheme="minorHAnsi" w:hAnsiTheme="minorHAnsi"/>
          <w:szCs w:val="16"/>
        </w:rPr>
        <w:t>Agreement</w:t>
      </w:r>
      <w:r w:rsidRPr="00B66236">
        <w:rPr>
          <w:rFonts w:asciiTheme="minorHAnsi" w:hAnsiTheme="minorHAnsi"/>
          <w:szCs w:val="16"/>
        </w:rPr>
        <w:t xml:space="preserve"> which</w:t>
      </w:r>
      <w:proofErr w:type="gramEnd"/>
      <w:r w:rsidRPr="00B66236">
        <w:rPr>
          <w:rFonts w:asciiTheme="minorHAnsi" w:hAnsiTheme="minorHAnsi"/>
          <w:szCs w:val="16"/>
        </w:rPr>
        <w:t xml:space="preserve"> is </w:t>
      </w:r>
      <w:r>
        <w:rPr>
          <w:rFonts w:asciiTheme="minorHAnsi" w:hAnsiTheme="minorHAnsi"/>
          <w:szCs w:val="16"/>
        </w:rPr>
        <w:t xml:space="preserve">deemed </w:t>
      </w:r>
      <w:r w:rsidRPr="00B66236">
        <w:rPr>
          <w:rFonts w:asciiTheme="minorHAnsi" w:hAnsiTheme="minorHAnsi"/>
          <w:szCs w:val="16"/>
        </w:rPr>
        <w:t xml:space="preserve">in default, and a reasonable time in which to cure the default.  </w:t>
      </w:r>
      <w:proofErr w:type="gramStart"/>
      <w:r w:rsidRPr="00B66236">
        <w:rPr>
          <w:rFonts w:asciiTheme="minorHAnsi" w:hAnsiTheme="minorHAnsi"/>
          <w:szCs w:val="16"/>
        </w:rPr>
        <w:t>The defaulting party shall, within five (5) business days of receipt of the non-defaulting party’s notice of default, respond in writing to the said notice by either providing evidence that the default has been cured, a reasonable time in which the default will be cured if it cannot be reasonably cured within the time provided in the notice of default, or evidence insofar as why the defaulting party believes that it is not in default.</w:t>
      </w:r>
      <w:proofErr w:type="gramEnd"/>
    </w:p>
    <w:p w14:paraId="7C049E51" w14:textId="77777777" w:rsidR="00F03F1F" w:rsidRPr="001B2FE4" w:rsidRDefault="00F03F1F" w:rsidP="00F03F1F">
      <w:pPr>
        <w:pStyle w:val="ListParagraph"/>
        <w:numPr>
          <w:ilvl w:val="0"/>
          <w:numId w:val="29"/>
        </w:numPr>
        <w:contextualSpacing w:val="0"/>
        <w:rPr>
          <w:rFonts w:asciiTheme="minorHAnsi" w:hAnsiTheme="minorHAnsi"/>
          <w:szCs w:val="16"/>
        </w:rPr>
      </w:pPr>
      <w:proofErr w:type="gramStart"/>
      <w:r>
        <w:rPr>
          <w:rFonts w:asciiTheme="minorHAnsi" w:hAnsiTheme="minorHAnsi"/>
          <w:b/>
          <w:szCs w:val="16"/>
        </w:rPr>
        <w:t>Remedies on Failure to Cure Default.</w:t>
      </w:r>
      <w:proofErr w:type="gramEnd"/>
      <w:r>
        <w:rPr>
          <w:rFonts w:asciiTheme="minorHAnsi" w:hAnsiTheme="minorHAnsi"/>
          <w:szCs w:val="16"/>
        </w:rPr>
        <w:t xml:space="preserve">  </w:t>
      </w:r>
      <w:proofErr w:type="gramStart"/>
      <w:r>
        <w:rPr>
          <w:rFonts w:asciiTheme="minorHAnsi" w:hAnsiTheme="minorHAnsi"/>
          <w:szCs w:val="16"/>
        </w:rPr>
        <w:t>If a defaulting party fails to cure the default identified in the non-defaulting party’s notice of default within the time provided in the notice of default or such other time as the parties may agree, the non-defaulting party may, at its election, either cancel this Agreement with no further obligation by the non-defaulting party to the defaulting party or initiate legal action for specific performance of this Agreement, to rescind this Agreement, and/or for breach and associated damages, together with reimbursement of all costs and expenses, including but not necessarily limited to actual attorneys’ fees incurred by the non-defaulting party.</w:t>
      </w:r>
      <w:proofErr w:type="gramEnd"/>
      <w:r>
        <w:rPr>
          <w:rFonts w:asciiTheme="minorHAnsi" w:hAnsiTheme="minorHAnsi"/>
          <w:szCs w:val="16"/>
        </w:rPr>
        <w:t xml:space="preserve">  Any such action to interpret, enforce, rescind, or for breach of the agreement shall be initiated and maintained in the Circuit Court for the Sixth Judicial Circuit, Champaign, Illinois.</w:t>
      </w:r>
    </w:p>
    <w:p w14:paraId="583A8A9A" w14:textId="77777777" w:rsidR="00F03F1F" w:rsidRDefault="00F03F1F" w:rsidP="00F03F1F">
      <w:pPr>
        <w:pStyle w:val="ListParagraph"/>
        <w:numPr>
          <w:ilvl w:val="0"/>
          <w:numId w:val="29"/>
        </w:numPr>
        <w:contextualSpacing w:val="0"/>
        <w:rPr>
          <w:rFonts w:asciiTheme="minorHAnsi" w:hAnsiTheme="minorHAnsi"/>
          <w:szCs w:val="16"/>
        </w:rPr>
      </w:pPr>
      <w:bookmarkStart w:id="8" w:name="_Ref471740788"/>
      <w:r w:rsidRPr="001B2FE4">
        <w:rPr>
          <w:rFonts w:asciiTheme="minorHAnsi" w:hAnsiTheme="minorHAnsi"/>
          <w:b/>
          <w:szCs w:val="16"/>
        </w:rPr>
        <w:t>Indemnification</w:t>
      </w:r>
      <w:proofErr w:type="gramStart"/>
      <w:r w:rsidRPr="001B2FE4">
        <w:rPr>
          <w:rFonts w:asciiTheme="minorHAnsi" w:hAnsiTheme="minorHAnsi"/>
          <w:szCs w:val="16"/>
        </w:rPr>
        <w:t xml:space="preserve">. </w:t>
      </w:r>
      <w:bookmarkEnd w:id="8"/>
      <w:proofErr w:type="gramEnd"/>
      <w:r>
        <w:rPr>
          <w:rFonts w:asciiTheme="minorHAnsi" w:hAnsiTheme="minorHAnsi"/>
          <w:szCs w:val="16"/>
        </w:rPr>
        <w:t xml:space="preserve">The Vendor shall indemnify, defend and hold the City harmless for any unlawful or wrongful act or omission undertaken, whether intentionally, willfully, wantonly, grossly negligent, or negligently, by the Vendor or someone under the Vendor’s control or at the direction of the Vendor.  This indemnity, duty to defend and hold harmless provision shall run in favor of the City and each of its elected or appointed officials and employees.  However, nothing herein shall be deemed or construed as requiring the Vendor to indemnify, </w:t>
      </w:r>
      <w:proofErr w:type="gramStart"/>
      <w:r>
        <w:rPr>
          <w:rFonts w:asciiTheme="minorHAnsi" w:hAnsiTheme="minorHAnsi"/>
          <w:szCs w:val="16"/>
        </w:rPr>
        <w:t>defend</w:t>
      </w:r>
      <w:proofErr w:type="gramEnd"/>
      <w:r>
        <w:rPr>
          <w:rFonts w:asciiTheme="minorHAnsi" w:hAnsiTheme="minorHAnsi"/>
          <w:szCs w:val="16"/>
        </w:rPr>
        <w:t xml:space="preserve"> or hold the City or any of its elected or appointed officials harmless or to defend them or any of them in connection with any unlawful or wrongful act or omission committed by the City or any of its elected or appointed officials or employees.</w:t>
      </w:r>
    </w:p>
    <w:p w14:paraId="58E4157A" w14:textId="77777777" w:rsidR="00F03F1F" w:rsidRPr="006D1DA5" w:rsidRDefault="00F03F1F" w:rsidP="00F03F1F">
      <w:pPr>
        <w:pStyle w:val="ListParagraph"/>
        <w:numPr>
          <w:ilvl w:val="0"/>
          <w:numId w:val="29"/>
        </w:numPr>
        <w:contextualSpacing w:val="0"/>
        <w:rPr>
          <w:rFonts w:asciiTheme="minorHAnsi" w:hAnsiTheme="minorHAnsi"/>
          <w:szCs w:val="16"/>
        </w:rPr>
      </w:pPr>
      <w:proofErr w:type="gramStart"/>
      <w:r>
        <w:rPr>
          <w:rFonts w:asciiTheme="minorHAnsi" w:hAnsiTheme="minorHAnsi"/>
          <w:b/>
          <w:szCs w:val="16"/>
        </w:rPr>
        <w:t>Confidentiality</w:t>
      </w:r>
      <w:r>
        <w:rPr>
          <w:rFonts w:asciiTheme="minorHAnsi" w:hAnsiTheme="minorHAnsi"/>
          <w:szCs w:val="16"/>
        </w:rPr>
        <w:t>.</w:t>
      </w:r>
      <w:proofErr w:type="gramEnd"/>
      <w:r>
        <w:rPr>
          <w:rFonts w:asciiTheme="minorHAnsi" w:hAnsiTheme="minorHAnsi"/>
          <w:szCs w:val="16"/>
        </w:rPr>
        <w:t xml:space="preserve">  To the extent that the Vendor shall have access to any equipment or software owned, leased, in the custody of, or used by the City which contains any City data, the Vendor shall keep and retain the confidentiality of any and all such data.  To the extent that the Vendor shall have access to any software which is </w:t>
      </w:r>
      <w:r>
        <w:rPr>
          <w:rFonts w:asciiTheme="minorHAnsi" w:hAnsiTheme="minorHAnsi"/>
          <w:szCs w:val="16"/>
        </w:rPr>
        <w:lastRenderedPageBreak/>
        <w:t>owned by a third person, the Vendor shall do nothing which in any way compromises or injuries the third person’s intellectual property rights and interests in such software.  Nothing in this Agreement shall be deemed or construed as conveying, transferring or granting either party’s intellectual property rights, if any, each party has in its own respective intellectual property.</w:t>
      </w:r>
    </w:p>
    <w:p w14:paraId="4118D9DD" w14:textId="77777777" w:rsidR="00F03F1F" w:rsidRPr="001B2FE4" w:rsidRDefault="00F03F1F" w:rsidP="00F03F1F">
      <w:pPr>
        <w:pStyle w:val="ListParagraph"/>
        <w:numPr>
          <w:ilvl w:val="0"/>
          <w:numId w:val="29"/>
        </w:numPr>
        <w:contextualSpacing w:val="0"/>
        <w:rPr>
          <w:rFonts w:asciiTheme="minorHAnsi" w:hAnsiTheme="minorHAnsi"/>
          <w:szCs w:val="16"/>
        </w:rPr>
      </w:pPr>
      <w:proofErr w:type="gramStart"/>
      <w:r w:rsidRPr="001B2FE4">
        <w:rPr>
          <w:rFonts w:asciiTheme="minorHAnsi" w:hAnsiTheme="minorHAnsi"/>
          <w:b/>
          <w:szCs w:val="16"/>
        </w:rPr>
        <w:t>Independent contractor</w:t>
      </w:r>
      <w:r w:rsidRPr="001B2FE4">
        <w:rPr>
          <w:rFonts w:asciiTheme="minorHAnsi" w:hAnsiTheme="minorHAnsi"/>
          <w:szCs w:val="16"/>
        </w:rPr>
        <w:t>.</w:t>
      </w:r>
      <w:proofErr w:type="gramEnd"/>
      <w:r w:rsidRPr="001B2FE4">
        <w:rPr>
          <w:rFonts w:asciiTheme="minorHAnsi" w:hAnsiTheme="minorHAnsi"/>
          <w:szCs w:val="16"/>
        </w:rPr>
        <w:t xml:space="preserve">  </w:t>
      </w:r>
      <w:r>
        <w:rPr>
          <w:rFonts w:asciiTheme="minorHAnsi" w:hAnsiTheme="minorHAnsi"/>
          <w:szCs w:val="16"/>
        </w:rPr>
        <w:t>The parties acknowledge that the Vendor shall be deemed an independent contractor to the City and that this Agreement shall not be deemed or construed as creating any formal association, partnership, or agency relationship between or among the parties to this Agreement.</w:t>
      </w:r>
    </w:p>
    <w:p w14:paraId="716AC661" w14:textId="77777777" w:rsidR="00F03F1F" w:rsidRPr="001B2FE4" w:rsidRDefault="00F03F1F" w:rsidP="00F03F1F">
      <w:pPr>
        <w:pStyle w:val="ListParagraph"/>
        <w:numPr>
          <w:ilvl w:val="0"/>
          <w:numId w:val="29"/>
        </w:numPr>
        <w:contextualSpacing w:val="0"/>
        <w:rPr>
          <w:rFonts w:asciiTheme="minorHAnsi" w:hAnsiTheme="minorHAnsi"/>
          <w:szCs w:val="16"/>
        </w:rPr>
      </w:pPr>
      <w:proofErr w:type="gramStart"/>
      <w:r w:rsidRPr="001B2FE4">
        <w:rPr>
          <w:rFonts w:asciiTheme="minorHAnsi" w:hAnsiTheme="minorHAnsi"/>
          <w:b/>
          <w:szCs w:val="16"/>
        </w:rPr>
        <w:t>Force majeure</w:t>
      </w:r>
      <w:r w:rsidRPr="001B2FE4">
        <w:rPr>
          <w:rFonts w:asciiTheme="minorHAnsi" w:hAnsiTheme="minorHAnsi"/>
          <w:szCs w:val="16"/>
        </w:rPr>
        <w:t>.</w:t>
      </w:r>
      <w:proofErr w:type="gramEnd"/>
      <w:r w:rsidRPr="001B2FE4">
        <w:rPr>
          <w:rFonts w:asciiTheme="minorHAnsi" w:hAnsiTheme="minorHAnsi"/>
          <w:szCs w:val="16"/>
        </w:rPr>
        <w:t xml:space="preserve">  Neither party will be deemed to be in default for performance delays caused by floods, earthquakes, fires, epidemics, wars, riots, or other civil disturbances</w:t>
      </w:r>
      <w:proofErr w:type="gramStart"/>
      <w:r w:rsidRPr="001B2FE4">
        <w:rPr>
          <w:rFonts w:asciiTheme="minorHAnsi" w:hAnsiTheme="minorHAnsi"/>
          <w:szCs w:val="16"/>
        </w:rPr>
        <w:t xml:space="preserve">.   </w:t>
      </w:r>
      <w:proofErr w:type="gramEnd"/>
      <w:r w:rsidRPr="001B2FE4">
        <w:rPr>
          <w:rFonts w:asciiTheme="minorHAnsi" w:hAnsiTheme="minorHAnsi"/>
          <w:szCs w:val="16"/>
        </w:rPr>
        <w:t xml:space="preserve">The City may cancel this </w:t>
      </w:r>
      <w:r>
        <w:rPr>
          <w:rFonts w:asciiTheme="minorHAnsi" w:hAnsiTheme="minorHAnsi"/>
          <w:szCs w:val="16"/>
        </w:rPr>
        <w:t xml:space="preserve">Agreement </w:t>
      </w:r>
      <w:r w:rsidRPr="001B2FE4">
        <w:rPr>
          <w:rFonts w:asciiTheme="minorHAnsi" w:hAnsiTheme="minorHAnsi"/>
          <w:szCs w:val="16"/>
        </w:rPr>
        <w:t xml:space="preserve">after determining such delay will prevent </w:t>
      </w:r>
      <w:r>
        <w:rPr>
          <w:rFonts w:asciiTheme="minorHAnsi" w:hAnsiTheme="minorHAnsi"/>
          <w:szCs w:val="16"/>
        </w:rPr>
        <w:t xml:space="preserve">the Vendor from </w:t>
      </w:r>
      <w:r w:rsidRPr="001B2FE4">
        <w:rPr>
          <w:rFonts w:asciiTheme="minorHAnsi" w:hAnsiTheme="minorHAnsi"/>
          <w:szCs w:val="16"/>
        </w:rPr>
        <w:t>successful</w:t>
      </w:r>
      <w:r>
        <w:rPr>
          <w:rFonts w:asciiTheme="minorHAnsi" w:hAnsiTheme="minorHAnsi"/>
          <w:szCs w:val="16"/>
        </w:rPr>
        <w:t>ly performing</w:t>
      </w:r>
      <w:r w:rsidRPr="001B2FE4">
        <w:rPr>
          <w:rFonts w:asciiTheme="minorHAnsi" w:hAnsiTheme="minorHAnsi"/>
          <w:szCs w:val="16"/>
        </w:rPr>
        <w:t xml:space="preserve"> </w:t>
      </w:r>
      <w:r>
        <w:rPr>
          <w:rFonts w:asciiTheme="minorHAnsi" w:hAnsiTheme="minorHAnsi"/>
          <w:szCs w:val="16"/>
        </w:rPr>
        <w:t>its obligations to the City as contemplated in this Agreement.</w:t>
      </w:r>
    </w:p>
    <w:p w14:paraId="284961F0" w14:textId="77777777" w:rsidR="00F03F1F" w:rsidRDefault="00F03F1F" w:rsidP="00F03F1F">
      <w:pPr>
        <w:pStyle w:val="ListParagraph"/>
        <w:numPr>
          <w:ilvl w:val="0"/>
          <w:numId w:val="29"/>
        </w:numPr>
        <w:rPr>
          <w:rFonts w:asciiTheme="minorHAnsi" w:hAnsiTheme="minorHAnsi"/>
          <w:szCs w:val="16"/>
        </w:rPr>
      </w:pPr>
      <w:proofErr w:type="gramStart"/>
      <w:r w:rsidRPr="00850C07">
        <w:rPr>
          <w:rFonts w:asciiTheme="minorHAnsi" w:hAnsiTheme="minorHAnsi"/>
          <w:b/>
          <w:szCs w:val="16"/>
        </w:rPr>
        <w:t>Assignment</w:t>
      </w:r>
      <w:r w:rsidRPr="00850C07">
        <w:rPr>
          <w:rFonts w:asciiTheme="minorHAnsi" w:hAnsiTheme="minorHAnsi"/>
          <w:szCs w:val="16"/>
        </w:rPr>
        <w:t>.</w:t>
      </w:r>
      <w:proofErr w:type="gramEnd"/>
      <w:r w:rsidRPr="00850C07">
        <w:rPr>
          <w:rFonts w:asciiTheme="minorHAnsi" w:hAnsiTheme="minorHAnsi"/>
          <w:szCs w:val="16"/>
        </w:rPr>
        <w:t xml:space="preserve">  The Vendor shall not assign or subcontract its rights without the City’s prior written approval.  If the City approves any assignment of any part or all of the Vendor’s obligations under the agreement between them to a subcontractor, the Vendor shall remain fully responsible to the City as if no assignment was made and approved by the City.  Nothing in any assignment of the Vendor’s responsibilities and obligations under the agreement shall be deemed or constructed as a release or waiver of the Vendor’s obligations or performance under the agreement.</w:t>
      </w:r>
    </w:p>
    <w:p w14:paraId="223F00D7" w14:textId="77777777" w:rsidR="00F03F1F" w:rsidRPr="00850C07" w:rsidRDefault="00F03F1F" w:rsidP="00F03F1F">
      <w:pPr>
        <w:pStyle w:val="ListParagraph"/>
        <w:ind w:left="0" w:firstLine="0"/>
        <w:rPr>
          <w:rFonts w:asciiTheme="minorHAnsi" w:hAnsiTheme="minorHAnsi"/>
          <w:szCs w:val="16"/>
        </w:rPr>
      </w:pPr>
    </w:p>
    <w:p w14:paraId="66100AF9" w14:textId="77777777" w:rsidR="00F03F1F" w:rsidRPr="001B2FE4" w:rsidRDefault="00F03F1F" w:rsidP="00F03F1F">
      <w:pPr>
        <w:pStyle w:val="ListParagraph"/>
        <w:numPr>
          <w:ilvl w:val="0"/>
          <w:numId w:val="29"/>
        </w:numPr>
        <w:contextualSpacing w:val="0"/>
        <w:rPr>
          <w:rFonts w:asciiTheme="minorHAnsi" w:hAnsiTheme="minorHAnsi"/>
          <w:szCs w:val="16"/>
        </w:rPr>
      </w:pPr>
      <w:proofErr w:type="gramStart"/>
      <w:r>
        <w:rPr>
          <w:rFonts w:asciiTheme="minorHAnsi" w:hAnsiTheme="minorHAnsi"/>
          <w:b/>
          <w:szCs w:val="16"/>
        </w:rPr>
        <w:t>E</w:t>
      </w:r>
      <w:r w:rsidRPr="001B2FE4">
        <w:rPr>
          <w:rFonts w:asciiTheme="minorHAnsi" w:hAnsiTheme="minorHAnsi"/>
          <w:b/>
          <w:szCs w:val="16"/>
        </w:rPr>
        <w:t>ntire agreement</w:t>
      </w:r>
      <w:r>
        <w:rPr>
          <w:rFonts w:asciiTheme="minorHAnsi" w:hAnsiTheme="minorHAnsi"/>
          <w:b/>
          <w:szCs w:val="16"/>
        </w:rPr>
        <w:t>, Amendment</w:t>
      </w:r>
      <w:r w:rsidRPr="001B2FE4">
        <w:rPr>
          <w:rFonts w:asciiTheme="minorHAnsi" w:hAnsiTheme="minorHAnsi"/>
          <w:szCs w:val="16"/>
        </w:rPr>
        <w:t>.</w:t>
      </w:r>
      <w:proofErr w:type="gramEnd"/>
      <w:r>
        <w:rPr>
          <w:rFonts w:asciiTheme="minorHAnsi" w:hAnsiTheme="minorHAnsi"/>
          <w:szCs w:val="16"/>
        </w:rPr>
        <w:t xml:space="preserve">  This Agreement shall supersede </w:t>
      </w:r>
      <w:proofErr w:type="gramStart"/>
      <w:r>
        <w:rPr>
          <w:rFonts w:asciiTheme="minorHAnsi" w:hAnsiTheme="minorHAnsi"/>
          <w:szCs w:val="16"/>
        </w:rPr>
        <w:t>any and all</w:t>
      </w:r>
      <w:proofErr w:type="gramEnd"/>
      <w:r>
        <w:rPr>
          <w:rFonts w:asciiTheme="minorHAnsi" w:hAnsiTheme="minorHAnsi"/>
          <w:szCs w:val="16"/>
        </w:rPr>
        <w:t xml:space="preserve"> prior agreements, whether in writing or oral, by and between the parties hereto concerning the maintenance services to be provided for by the Vendor and the sums therefor to be paid by the City.  This Agreement may be amended or modified only by a </w:t>
      </w:r>
      <w:proofErr w:type="gramStart"/>
      <w:r>
        <w:rPr>
          <w:rFonts w:asciiTheme="minorHAnsi" w:hAnsiTheme="minorHAnsi"/>
          <w:szCs w:val="16"/>
        </w:rPr>
        <w:t>writing which</w:t>
      </w:r>
      <w:proofErr w:type="gramEnd"/>
      <w:r>
        <w:rPr>
          <w:rFonts w:asciiTheme="minorHAnsi" w:hAnsiTheme="minorHAnsi"/>
          <w:szCs w:val="16"/>
        </w:rPr>
        <w:t xml:space="preserve"> is executed by the parties’ duly authorized officers or agents.</w:t>
      </w:r>
    </w:p>
    <w:p w14:paraId="1081EE9E" w14:textId="77777777" w:rsidR="00F03F1F" w:rsidRPr="001B2FE4" w:rsidRDefault="00F03F1F" w:rsidP="00F03F1F">
      <w:pPr>
        <w:pStyle w:val="ListParagraph"/>
        <w:numPr>
          <w:ilvl w:val="0"/>
          <w:numId w:val="29"/>
        </w:numPr>
        <w:contextualSpacing w:val="0"/>
        <w:rPr>
          <w:rFonts w:asciiTheme="minorHAnsi" w:hAnsiTheme="minorHAnsi"/>
          <w:szCs w:val="16"/>
        </w:rPr>
      </w:pPr>
      <w:bookmarkStart w:id="9" w:name="_Ref471740807"/>
      <w:proofErr w:type="gramStart"/>
      <w:r w:rsidRPr="001B2FE4">
        <w:rPr>
          <w:rFonts w:asciiTheme="minorHAnsi" w:hAnsiTheme="minorHAnsi"/>
          <w:b/>
          <w:szCs w:val="16"/>
        </w:rPr>
        <w:t>Governing law</w:t>
      </w:r>
      <w:r w:rsidRPr="001B2FE4">
        <w:rPr>
          <w:rFonts w:asciiTheme="minorHAnsi" w:hAnsiTheme="minorHAnsi"/>
          <w:szCs w:val="16"/>
        </w:rPr>
        <w:t>.</w:t>
      </w:r>
      <w:proofErr w:type="gramEnd"/>
      <w:r w:rsidRPr="001B2FE4">
        <w:rPr>
          <w:rFonts w:asciiTheme="minorHAnsi" w:hAnsiTheme="minorHAnsi"/>
          <w:szCs w:val="16"/>
        </w:rPr>
        <w:t xml:space="preserve">  The </w:t>
      </w:r>
      <w:r>
        <w:rPr>
          <w:rFonts w:asciiTheme="minorHAnsi" w:hAnsiTheme="minorHAnsi"/>
          <w:szCs w:val="16"/>
        </w:rPr>
        <w:t xml:space="preserve">parties to this Agreement </w:t>
      </w:r>
      <w:r w:rsidRPr="001B2FE4">
        <w:rPr>
          <w:rFonts w:asciiTheme="minorHAnsi" w:hAnsiTheme="minorHAnsi"/>
          <w:szCs w:val="16"/>
        </w:rPr>
        <w:t xml:space="preserve">shall comply with </w:t>
      </w:r>
      <w:proofErr w:type="gramStart"/>
      <w:r>
        <w:rPr>
          <w:rFonts w:asciiTheme="minorHAnsi" w:hAnsiTheme="minorHAnsi"/>
          <w:szCs w:val="16"/>
        </w:rPr>
        <w:t xml:space="preserve">any and </w:t>
      </w:r>
      <w:r w:rsidRPr="001B2FE4">
        <w:rPr>
          <w:rFonts w:asciiTheme="minorHAnsi" w:hAnsiTheme="minorHAnsi"/>
          <w:szCs w:val="16"/>
        </w:rPr>
        <w:t>all</w:t>
      </w:r>
      <w:proofErr w:type="gramEnd"/>
      <w:r w:rsidRPr="001B2FE4">
        <w:rPr>
          <w:rFonts w:asciiTheme="minorHAnsi" w:hAnsiTheme="minorHAnsi"/>
          <w:szCs w:val="16"/>
        </w:rPr>
        <w:t xml:space="preserve"> applicable federal, state, and local laws, ordinances, rules, and regulations, including without limitation those pertaining to nondiscrimination, all of which as may be amended from time to time</w:t>
      </w:r>
      <w:r>
        <w:rPr>
          <w:rFonts w:asciiTheme="minorHAnsi" w:hAnsiTheme="minorHAnsi"/>
          <w:szCs w:val="16"/>
        </w:rPr>
        <w:t xml:space="preserve">.  </w:t>
      </w:r>
      <w:r w:rsidRPr="001B2FE4">
        <w:rPr>
          <w:rFonts w:asciiTheme="minorHAnsi" w:hAnsiTheme="minorHAnsi"/>
          <w:szCs w:val="16"/>
        </w:rPr>
        <w:t xml:space="preserve">The parties shall construe this </w:t>
      </w:r>
      <w:r>
        <w:rPr>
          <w:rFonts w:asciiTheme="minorHAnsi" w:hAnsiTheme="minorHAnsi"/>
          <w:szCs w:val="16"/>
        </w:rPr>
        <w:t>Agreement</w:t>
      </w:r>
      <w:r w:rsidRPr="001B2FE4">
        <w:rPr>
          <w:rFonts w:asciiTheme="minorHAnsi" w:hAnsiTheme="minorHAnsi"/>
          <w:szCs w:val="16"/>
        </w:rPr>
        <w:t xml:space="preserve"> according to </w:t>
      </w:r>
      <w:r>
        <w:rPr>
          <w:rFonts w:asciiTheme="minorHAnsi" w:hAnsiTheme="minorHAnsi"/>
          <w:szCs w:val="16"/>
        </w:rPr>
        <w:t xml:space="preserve">the </w:t>
      </w:r>
      <w:r w:rsidRPr="001B2FE4">
        <w:rPr>
          <w:rFonts w:asciiTheme="minorHAnsi" w:hAnsiTheme="minorHAnsi"/>
          <w:szCs w:val="16"/>
        </w:rPr>
        <w:t>law</w:t>
      </w:r>
      <w:r>
        <w:rPr>
          <w:rFonts w:asciiTheme="minorHAnsi" w:hAnsiTheme="minorHAnsi"/>
          <w:szCs w:val="16"/>
        </w:rPr>
        <w:t>s of the State of Illinois</w:t>
      </w:r>
      <w:r w:rsidRPr="001B2FE4">
        <w:rPr>
          <w:rFonts w:asciiTheme="minorHAnsi" w:hAnsiTheme="minorHAnsi"/>
          <w:szCs w:val="16"/>
        </w:rPr>
        <w:t xml:space="preserve"> and the Urbana City Code</w:t>
      </w:r>
      <w:r>
        <w:rPr>
          <w:rFonts w:asciiTheme="minorHAnsi" w:hAnsiTheme="minorHAnsi"/>
          <w:szCs w:val="16"/>
        </w:rPr>
        <w:t xml:space="preserve">.  Any action to enforce, interpret, rescind, or for breach of this Agreement shall be </w:t>
      </w:r>
      <w:r w:rsidRPr="001B2FE4">
        <w:rPr>
          <w:rFonts w:asciiTheme="minorHAnsi" w:hAnsiTheme="minorHAnsi"/>
          <w:szCs w:val="16"/>
        </w:rPr>
        <w:t xml:space="preserve"> initiate</w:t>
      </w:r>
      <w:r>
        <w:rPr>
          <w:rFonts w:asciiTheme="minorHAnsi" w:hAnsiTheme="minorHAnsi"/>
          <w:szCs w:val="16"/>
        </w:rPr>
        <w:t>d</w:t>
      </w:r>
      <w:r w:rsidRPr="001B2FE4">
        <w:rPr>
          <w:rFonts w:asciiTheme="minorHAnsi" w:hAnsiTheme="minorHAnsi"/>
          <w:szCs w:val="16"/>
        </w:rPr>
        <w:t xml:space="preserve"> and maintain</w:t>
      </w:r>
      <w:r>
        <w:rPr>
          <w:rFonts w:asciiTheme="minorHAnsi" w:hAnsiTheme="minorHAnsi"/>
          <w:szCs w:val="16"/>
        </w:rPr>
        <w:t>ed</w:t>
      </w:r>
      <w:r w:rsidRPr="001B2FE4">
        <w:rPr>
          <w:rFonts w:asciiTheme="minorHAnsi" w:hAnsiTheme="minorHAnsi"/>
          <w:szCs w:val="16"/>
        </w:rPr>
        <w:t xml:space="preserve"> in the </w:t>
      </w:r>
      <w:r>
        <w:rPr>
          <w:rFonts w:asciiTheme="minorHAnsi" w:hAnsiTheme="minorHAnsi"/>
          <w:szCs w:val="16"/>
        </w:rPr>
        <w:t xml:space="preserve">Circuit Court for the </w:t>
      </w:r>
      <w:r w:rsidRPr="001B2FE4">
        <w:rPr>
          <w:rFonts w:asciiTheme="minorHAnsi" w:hAnsiTheme="minorHAnsi"/>
          <w:szCs w:val="16"/>
        </w:rPr>
        <w:t>Sixth Judicial Circuit, Champaign County, Illinois.</w:t>
      </w:r>
      <w:bookmarkEnd w:id="9"/>
      <w:r w:rsidRPr="001B2FE4">
        <w:rPr>
          <w:rFonts w:asciiTheme="minorHAnsi" w:hAnsiTheme="minorHAnsi"/>
          <w:szCs w:val="16"/>
        </w:rPr>
        <w:t xml:space="preserve">  </w:t>
      </w:r>
    </w:p>
    <w:p w14:paraId="63ABD60C" w14:textId="77777777" w:rsidR="00F03F1F" w:rsidRPr="006D1DA5" w:rsidRDefault="00F03F1F" w:rsidP="00F03F1F">
      <w:pPr>
        <w:pStyle w:val="ListParagraph"/>
        <w:numPr>
          <w:ilvl w:val="0"/>
          <w:numId w:val="29"/>
        </w:numPr>
        <w:contextualSpacing w:val="0"/>
        <w:rPr>
          <w:rFonts w:asciiTheme="minorHAnsi" w:hAnsiTheme="minorHAnsi"/>
          <w:szCs w:val="16"/>
        </w:rPr>
      </w:pPr>
      <w:proofErr w:type="gramStart"/>
      <w:r w:rsidRPr="001B2FE4">
        <w:rPr>
          <w:rFonts w:asciiTheme="minorHAnsi" w:hAnsiTheme="minorHAnsi"/>
          <w:b/>
          <w:szCs w:val="16"/>
        </w:rPr>
        <w:t>Nonwaiver</w:t>
      </w:r>
      <w:r w:rsidRPr="001B2FE4">
        <w:rPr>
          <w:rFonts w:asciiTheme="minorHAnsi" w:hAnsiTheme="minorHAnsi"/>
          <w:szCs w:val="16"/>
        </w:rPr>
        <w:t>.</w:t>
      </w:r>
      <w:proofErr w:type="gramEnd"/>
      <w:r w:rsidRPr="001B2FE4">
        <w:rPr>
          <w:rFonts w:asciiTheme="minorHAnsi" w:hAnsiTheme="minorHAnsi"/>
          <w:szCs w:val="16"/>
        </w:rPr>
        <w:t xml:space="preserve">  Either party’s failure to enforce any provision of this </w:t>
      </w:r>
      <w:r>
        <w:rPr>
          <w:rFonts w:asciiTheme="minorHAnsi" w:hAnsiTheme="minorHAnsi"/>
          <w:szCs w:val="16"/>
        </w:rPr>
        <w:t>this Agreement</w:t>
      </w:r>
      <w:r w:rsidRPr="001B2FE4">
        <w:rPr>
          <w:rFonts w:asciiTheme="minorHAnsi" w:hAnsiTheme="minorHAnsi"/>
          <w:szCs w:val="16"/>
        </w:rPr>
        <w:t xml:space="preserve"> will not be deemed a waiver of future enforcement of that or any other provision.  A waiver of any provision of this </w:t>
      </w:r>
      <w:r>
        <w:rPr>
          <w:rFonts w:asciiTheme="minorHAnsi" w:hAnsiTheme="minorHAnsi"/>
          <w:szCs w:val="16"/>
        </w:rPr>
        <w:t xml:space="preserve">Agreement, to be valid, must be </w:t>
      </w:r>
      <w:r w:rsidRPr="001B2FE4">
        <w:rPr>
          <w:rFonts w:asciiTheme="minorHAnsi" w:hAnsiTheme="minorHAnsi"/>
          <w:szCs w:val="16"/>
        </w:rPr>
        <w:t xml:space="preserve">in writing and signed by </w:t>
      </w:r>
      <w:r>
        <w:rPr>
          <w:rFonts w:asciiTheme="minorHAnsi" w:hAnsiTheme="minorHAnsi"/>
          <w:szCs w:val="16"/>
        </w:rPr>
        <w:t>a duly authorized officer or agent of the respective</w:t>
      </w:r>
      <w:r w:rsidRPr="001B2FE4">
        <w:rPr>
          <w:rFonts w:asciiTheme="minorHAnsi" w:hAnsiTheme="minorHAnsi"/>
          <w:szCs w:val="16"/>
        </w:rPr>
        <w:t xml:space="preserve"> parties.</w:t>
      </w:r>
    </w:p>
    <w:p w14:paraId="523F8278" w14:textId="77777777" w:rsidR="00F03F1F" w:rsidRDefault="00F03F1F" w:rsidP="00F03F1F">
      <w:pPr>
        <w:pStyle w:val="ListParagraph"/>
        <w:numPr>
          <w:ilvl w:val="0"/>
          <w:numId w:val="29"/>
        </w:numPr>
        <w:contextualSpacing w:val="0"/>
        <w:rPr>
          <w:rFonts w:asciiTheme="minorHAnsi" w:hAnsiTheme="minorHAnsi"/>
          <w:szCs w:val="16"/>
        </w:rPr>
      </w:pPr>
      <w:proofErr w:type="gramStart"/>
      <w:r w:rsidRPr="001B2FE4">
        <w:rPr>
          <w:rFonts w:asciiTheme="minorHAnsi" w:hAnsiTheme="minorHAnsi"/>
          <w:b/>
          <w:szCs w:val="16"/>
        </w:rPr>
        <w:t>Prevailing wages</w:t>
      </w:r>
      <w:r w:rsidRPr="001B2FE4">
        <w:rPr>
          <w:rFonts w:asciiTheme="minorHAnsi" w:hAnsiTheme="minorHAnsi"/>
          <w:szCs w:val="16"/>
        </w:rPr>
        <w:t>.</w:t>
      </w:r>
      <w:proofErr w:type="gramEnd"/>
      <w:r w:rsidRPr="001B2FE4">
        <w:rPr>
          <w:rFonts w:asciiTheme="minorHAnsi" w:hAnsiTheme="minorHAnsi"/>
          <w:szCs w:val="16"/>
        </w:rPr>
        <w:t xml:space="preserve">  The prevailing rates of wages are revised by the Department of Labor and are available on the Department's official website.</w:t>
      </w:r>
    </w:p>
    <w:p w14:paraId="697D15F3" w14:textId="77777777" w:rsidR="00F03F1F" w:rsidRPr="001B2FE4" w:rsidRDefault="00F03F1F" w:rsidP="00F03F1F">
      <w:pPr>
        <w:pStyle w:val="ListParagraph"/>
        <w:numPr>
          <w:ilvl w:val="0"/>
          <w:numId w:val="29"/>
        </w:numPr>
        <w:contextualSpacing w:val="0"/>
        <w:rPr>
          <w:rFonts w:asciiTheme="minorHAnsi" w:hAnsiTheme="minorHAnsi"/>
          <w:szCs w:val="16"/>
        </w:rPr>
      </w:pPr>
      <w:proofErr w:type="gramStart"/>
      <w:r>
        <w:rPr>
          <w:rFonts w:asciiTheme="minorHAnsi" w:hAnsiTheme="minorHAnsi"/>
          <w:b/>
          <w:szCs w:val="16"/>
        </w:rPr>
        <w:t>Term and Termination</w:t>
      </w:r>
      <w:r>
        <w:rPr>
          <w:rFonts w:asciiTheme="minorHAnsi" w:hAnsiTheme="minorHAnsi"/>
          <w:szCs w:val="16"/>
        </w:rPr>
        <w:t>.</w:t>
      </w:r>
      <w:proofErr w:type="gramEnd"/>
      <w:r>
        <w:rPr>
          <w:rFonts w:asciiTheme="minorHAnsi" w:hAnsiTheme="minorHAnsi"/>
          <w:szCs w:val="16"/>
        </w:rPr>
        <w:t xml:space="preserve">  This Agreement shall terminate automatically, unless otherwise renewed in a writing signed by the parties’ duly authorized officers or agents, with the close of the City’s business on September 30, 2019.  </w:t>
      </w:r>
      <w:proofErr w:type="gramStart"/>
      <w:r>
        <w:rPr>
          <w:rFonts w:asciiTheme="minorHAnsi" w:hAnsiTheme="minorHAnsi"/>
          <w:szCs w:val="16"/>
        </w:rPr>
        <w:t>In the event either party terminates this Agreement by reason of the other party’s failure or refusal to cure a default of which that party has been notified, the Vendor shall refund any advance payment made by the City with such refund being calculated based on the ratio of the number of days preceding the first date appearing on the notice of default to the total number of days covered by the Agreement.</w:t>
      </w:r>
      <w:proofErr w:type="gramEnd"/>
      <w:r>
        <w:rPr>
          <w:rFonts w:asciiTheme="minorHAnsi" w:hAnsiTheme="minorHAnsi"/>
          <w:szCs w:val="16"/>
        </w:rPr>
        <w:t xml:space="preserve">  </w:t>
      </w:r>
      <w:proofErr w:type="gramStart"/>
      <w:r>
        <w:rPr>
          <w:rFonts w:asciiTheme="minorHAnsi" w:hAnsiTheme="minorHAnsi"/>
          <w:szCs w:val="16"/>
        </w:rPr>
        <w:t xml:space="preserve">For example and by way of example only, if the Agreement runs for a period of 1095 days (three years), the agreed-upon price is $15,000 to be paid in three equal installments at the beginning of each year, the City paid $5,000 to the </w:t>
      </w:r>
      <w:r>
        <w:rPr>
          <w:rFonts w:asciiTheme="minorHAnsi" w:hAnsiTheme="minorHAnsi"/>
          <w:szCs w:val="16"/>
        </w:rPr>
        <w:lastRenderedPageBreak/>
        <w:t>Vendor for year one, , and the Vendor fails to cure a default for which it received a notice of default dated June 30</w:t>
      </w:r>
      <w:r w:rsidRPr="00FA0119">
        <w:rPr>
          <w:rFonts w:asciiTheme="minorHAnsi" w:hAnsiTheme="minorHAnsi"/>
          <w:szCs w:val="16"/>
          <w:vertAlign w:val="superscript"/>
        </w:rPr>
        <w:t>th</w:t>
      </w:r>
      <w:r>
        <w:rPr>
          <w:rFonts w:asciiTheme="minorHAnsi" w:hAnsiTheme="minorHAnsi"/>
          <w:szCs w:val="16"/>
        </w:rPr>
        <w:t>, then the Vendor would reimburse the City $2,506.85 (($5,000 ÷ 365 = $13.699) x 183 days = $2,5.85).</w:t>
      </w:r>
      <w:proofErr w:type="gramEnd"/>
    </w:p>
    <w:p w14:paraId="7EBFFBBE" w14:textId="77777777" w:rsidR="00F03F1F" w:rsidRDefault="00F03F1F" w:rsidP="00F03F1F">
      <w:pPr>
        <w:pStyle w:val="ListParagraph"/>
        <w:numPr>
          <w:ilvl w:val="0"/>
          <w:numId w:val="29"/>
        </w:numPr>
        <w:contextualSpacing w:val="0"/>
        <w:rPr>
          <w:rFonts w:asciiTheme="minorHAnsi" w:hAnsiTheme="minorHAnsi"/>
          <w:szCs w:val="16"/>
        </w:rPr>
      </w:pPr>
      <w:proofErr w:type="gramStart"/>
      <w:r w:rsidRPr="001B2FE4">
        <w:rPr>
          <w:rFonts w:asciiTheme="minorHAnsi" w:hAnsiTheme="minorHAnsi"/>
          <w:b/>
          <w:szCs w:val="16"/>
        </w:rPr>
        <w:t>Survival</w:t>
      </w:r>
      <w:r w:rsidRPr="001B2FE4">
        <w:rPr>
          <w:rFonts w:asciiTheme="minorHAnsi" w:hAnsiTheme="minorHAnsi"/>
          <w:szCs w:val="16"/>
        </w:rPr>
        <w:t>.</w:t>
      </w:r>
      <w:proofErr w:type="gramEnd"/>
      <w:r w:rsidRPr="001B2FE4">
        <w:rPr>
          <w:rFonts w:asciiTheme="minorHAnsi" w:hAnsiTheme="minorHAnsi"/>
          <w:szCs w:val="16"/>
        </w:rPr>
        <w:t xml:space="preserve">  </w:t>
      </w:r>
      <w:r>
        <w:rPr>
          <w:rFonts w:asciiTheme="minorHAnsi" w:hAnsiTheme="minorHAnsi"/>
          <w:szCs w:val="16"/>
        </w:rPr>
        <w:t xml:space="preserve">The provisions of this Agreement pertaining to </w:t>
      </w:r>
      <w:proofErr w:type="gramStart"/>
      <w:r>
        <w:rPr>
          <w:rFonts w:asciiTheme="minorHAnsi" w:hAnsiTheme="minorHAnsi"/>
          <w:szCs w:val="16"/>
        </w:rPr>
        <w:t>indemnification,</w:t>
      </w:r>
      <w:proofErr w:type="gramEnd"/>
      <w:r>
        <w:rPr>
          <w:rFonts w:asciiTheme="minorHAnsi" w:hAnsiTheme="minorHAnsi"/>
          <w:szCs w:val="16"/>
        </w:rPr>
        <w:t xml:space="preserve"> hold harmless, duty to defend, confidentiality, independent contractor status, and governing law shall survive the termination or expiration of this Agreement.</w:t>
      </w:r>
    </w:p>
    <w:p w14:paraId="26299A84" w14:textId="77777777" w:rsidR="00F03F1F" w:rsidRPr="001B2FE4" w:rsidRDefault="00F03F1F" w:rsidP="00F03F1F">
      <w:pPr>
        <w:pStyle w:val="ListParagraph"/>
        <w:numPr>
          <w:ilvl w:val="0"/>
          <w:numId w:val="29"/>
        </w:numPr>
        <w:contextualSpacing w:val="0"/>
        <w:rPr>
          <w:rFonts w:asciiTheme="minorHAnsi" w:hAnsiTheme="minorHAnsi"/>
          <w:szCs w:val="16"/>
        </w:rPr>
      </w:pPr>
      <w:proofErr w:type="gramStart"/>
      <w:r>
        <w:rPr>
          <w:rFonts w:asciiTheme="minorHAnsi" w:hAnsiTheme="minorHAnsi"/>
          <w:b/>
          <w:szCs w:val="16"/>
        </w:rPr>
        <w:t>Invalidation</w:t>
      </w:r>
      <w:r>
        <w:rPr>
          <w:rFonts w:asciiTheme="minorHAnsi" w:hAnsiTheme="minorHAnsi"/>
          <w:szCs w:val="16"/>
        </w:rPr>
        <w:t>.</w:t>
      </w:r>
      <w:proofErr w:type="gramEnd"/>
      <w:r>
        <w:rPr>
          <w:rFonts w:asciiTheme="minorHAnsi" w:hAnsiTheme="minorHAnsi"/>
          <w:szCs w:val="16"/>
        </w:rPr>
        <w:t xml:space="preserve">  In the event that a court of competent jurisdiction invalidates any part of this Agreement, the parties shall undertake a reasonable effort to renegotiate that portion of the Agreement so invalidated </w:t>
      </w:r>
      <w:proofErr w:type="gramStart"/>
      <w:r>
        <w:rPr>
          <w:rFonts w:asciiTheme="minorHAnsi" w:hAnsiTheme="minorHAnsi"/>
          <w:szCs w:val="16"/>
        </w:rPr>
        <w:t>so as to</w:t>
      </w:r>
      <w:proofErr w:type="gramEnd"/>
      <w:r>
        <w:rPr>
          <w:rFonts w:asciiTheme="minorHAnsi" w:hAnsiTheme="minorHAnsi"/>
          <w:szCs w:val="16"/>
        </w:rPr>
        <w:t xml:space="preserve"> comply with the court’s order, judgment or decree and to allow the parties to carry out and perform this Agreement as originally contemplated.  If the parties are unable to amend this Agreement to cure the invalidated parts of this Agreement so that the parties may undertake their performances as contemplated herein but in a lawful manner, then this Agreement shall be deemed terminated in full as of the date the court entered such order, </w:t>
      </w:r>
      <w:proofErr w:type="gramStart"/>
      <w:r>
        <w:rPr>
          <w:rFonts w:asciiTheme="minorHAnsi" w:hAnsiTheme="minorHAnsi"/>
          <w:szCs w:val="16"/>
        </w:rPr>
        <w:t>judgment</w:t>
      </w:r>
      <w:proofErr w:type="gramEnd"/>
      <w:r>
        <w:rPr>
          <w:rFonts w:asciiTheme="minorHAnsi" w:hAnsiTheme="minorHAnsi"/>
          <w:szCs w:val="16"/>
        </w:rPr>
        <w:t xml:space="preserve"> or decree.</w:t>
      </w:r>
    </w:p>
    <w:p w14:paraId="25198269" w14:textId="77777777" w:rsidR="00F03F1F" w:rsidRDefault="00F03F1F" w:rsidP="00F03F1F">
      <w:pPr>
        <w:jc w:val="both"/>
        <w:rPr>
          <w:rFonts w:ascii="Calibri" w:eastAsia="Calibri" w:hAnsi="Calibri" w:cs="Calibri"/>
          <w:b/>
          <w:color w:val="000000"/>
          <w:spacing w:val="3"/>
          <w:sz w:val="36"/>
        </w:rPr>
      </w:pPr>
      <w:r>
        <w:br w:type="page"/>
      </w:r>
    </w:p>
    <w:p w14:paraId="5EACC26C" w14:textId="77777777" w:rsidR="00F03F1F" w:rsidRPr="00CC64D9" w:rsidRDefault="00F03F1F" w:rsidP="00F03F1F">
      <w:pPr>
        <w:pStyle w:val="Heading1"/>
        <w:numPr>
          <w:ilvl w:val="0"/>
          <w:numId w:val="4"/>
        </w:numPr>
        <w:jc w:val="both"/>
      </w:pPr>
      <w:bookmarkStart w:id="10" w:name="_Toc500772623"/>
      <w:bookmarkEnd w:id="5"/>
      <w:r w:rsidRPr="00CC64D9">
        <w:lastRenderedPageBreak/>
        <w:t xml:space="preserve">Exhibit </w:t>
      </w:r>
      <w:r>
        <w:t>C</w:t>
      </w:r>
      <w:r w:rsidRPr="00CC64D9">
        <w:t>: Acknowledgement of Addenda</w:t>
      </w:r>
      <w:bookmarkEnd w:id="10"/>
    </w:p>
    <w:p w14:paraId="24AB7FA1" w14:textId="77777777" w:rsidR="00F03F1F" w:rsidRDefault="00F03F1F" w:rsidP="00F03F1F">
      <w:pPr>
        <w:jc w:val="both"/>
      </w:pPr>
      <w:r>
        <w:t>Proposer</w:t>
      </w:r>
      <w:r w:rsidRPr="00A721E4">
        <w:t xml:space="preserve"> has examined and carefully studied the </w:t>
      </w:r>
      <w:r>
        <w:t>Request for Proposal</w:t>
      </w:r>
      <w:r w:rsidRPr="00BB7521">
        <w:t xml:space="preserve"> </w:t>
      </w:r>
      <w:r>
        <w:t>d</w:t>
      </w:r>
      <w:r w:rsidRPr="00A721E4">
        <w:t xml:space="preserve">ocuments and the following Addenda, receipt of all </w:t>
      </w:r>
      <w:proofErr w:type="gramStart"/>
      <w:r w:rsidRPr="00A721E4">
        <w:t>which</w:t>
      </w:r>
      <w:proofErr w:type="gramEnd"/>
      <w:r w:rsidRPr="00A721E4">
        <w:t xml:space="preserve"> is hereby acknowledged.</w:t>
      </w:r>
      <w:r>
        <w:t xml:space="preserve"> </w:t>
      </w:r>
    </w:p>
    <w:p w14:paraId="624C0785" w14:textId="77777777" w:rsidR="00F03F1F" w:rsidRDefault="00F03F1F" w:rsidP="00F03F1F">
      <w:pPr>
        <w:jc w:val="both"/>
      </w:pPr>
      <w:r>
        <w:t>If there are no Addenda, put “None” in the first column (“Addendum No.”) and submit the form.</w:t>
      </w:r>
    </w:p>
    <w:p w14:paraId="19C976D3" w14:textId="77777777" w:rsidR="00F03F1F" w:rsidRPr="00A721E4" w:rsidRDefault="00F03F1F" w:rsidP="00F03F1F">
      <w:pPr>
        <w:jc w:val="both"/>
      </w:pPr>
    </w:p>
    <w:tbl>
      <w:tblPr>
        <w:tblStyle w:val="TableGrid"/>
        <w:tblW w:w="4866" w:type="pct"/>
        <w:jc w:val="center"/>
        <w:tblInd w:w="0" w:type="dxa"/>
        <w:tblLook w:val="04A0" w:firstRow="1" w:lastRow="0" w:firstColumn="1" w:lastColumn="0" w:noHBand="0" w:noVBand="1"/>
      </w:tblPr>
      <w:tblGrid>
        <w:gridCol w:w="2022"/>
        <w:gridCol w:w="1874"/>
        <w:gridCol w:w="2023"/>
        <w:gridCol w:w="1874"/>
        <w:gridCol w:w="2017"/>
      </w:tblGrid>
      <w:tr w:rsidR="00F03F1F" w14:paraId="3269F0AD" w14:textId="77777777" w:rsidTr="00821600">
        <w:trPr>
          <w:jc w:val="center"/>
        </w:trPr>
        <w:tc>
          <w:tcPr>
            <w:tcW w:w="1031" w:type="pct"/>
          </w:tcPr>
          <w:p w14:paraId="60E039A4" w14:textId="77777777" w:rsidR="00F03F1F" w:rsidRDefault="00F03F1F" w:rsidP="00821600">
            <w:pPr>
              <w:jc w:val="both"/>
            </w:pPr>
            <w:r w:rsidRPr="00A721E4">
              <w:t>Addendum No.</w:t>
            </w:r>
          </w:p>
        </w:tc>
        <w:tc>
          <w:tcPr>
            <w:tcW w:w="955" w:type="pct"/>
          </w:tcPr>
          <w:p w14:paraId="1510433D" w14:textId="77777777" w:rsidR="00F03F1F" w:rsidRDefault="00F03F1F" w:rsidP="00821600">
            <w:pPr>
              <w:jc w:val="both"/>
            </w:pPr>
          </w:p>
        </w:tc>
        <w:tc>
          <w:tcPr>
            <w:tcW w:w="1031" w:type="pct"/>
          </w:tcPr>
          <w:p w14:paraId="2BF03BE6" w14:textId="77777777" w:rsidR="00F03F1F" w:rsidRDefault="00F03F1F" w:rsidP="00821600">
            <w:pPr>
              <w:jc w:val="both"/>
            </w:pPr>
            <w:r w:rsidRPr="00A721E4">
              <w:t>Addendum Date</w:t>
            </w:r>
          </w:p>
        </w:tc>
        <w:tc>
          <w:tcPr>
            <w:tcW w:w="955" w:type="pct"/>
          </w:tcPr>
          <w:p w14:paraId="3A36BDFF" w14:textId="77777777" w:rsidR="00F03F1F" w:rsidRDefault="00F03F1F" w:rsidP="00821600">
            <w:pPr>
              <w:jc w:val="both"/>
            </w:pPr>
          </w:p>
        </w:tc>
        <w:tc>
          <w:tcPr>
            <w:tcW w:w="1030" w:type="pct"/>
          </w:tcPr>
          <w:p w14:paraId="6123B880" w14:textId="77777777" w:rsidR="00F03F1F" w:rsidRDefault="00F03F1F" w:rsidP="00821600">
            <w:pPr>
              <w:jc w:val="both"/>
            </w:pPr>
            <w:r>
              <w:t>Date Received</w:t>
            </w:r>
          </w:p>
        </w:tc>
      </w:tr>
      <w:tr w:rsidR="00F03F1F" w14:paraId="4F4F426A" w14:textId="77777777" w:rsidTr="00821600">
        <w:trPr>
          <w:trHeight w:val="1152"/>
          <w:jc w:val="center"/>
        </w:trPr>
        <w:tc>
          <w:tcPr>
            <w:tcW w:w="1031" w:type="pct"/>
            <w:tcBorders>
              <w:bottom w:val="single" w:sz="4" w:space="0" w:color="auto"/>
            </w:tcBorders>
          </w:tcPr>
          <w:p w14:paraId="2542DF16" w14:textId="77777777" w:rsidR="00F03F1F" w:rsidRDefault="00F03F1F" w:rsidP="00821600">
            <w:pPr>
              <w:jc w:val="both"/>
            </w:pPr>
          </w:p>
        </w:tc>
        <w:tc>
          <w:tcPr>
            <w:tcW w:w="955" w:type="pct"/>
          </w:tcPr>
          <w:p w14:paraId="1175185A" w14:textId="77777777" w:rsidR="00F03F1F" w:rsidRDefault="00F03F1F" w:rsidP="00821600">
            <w:pPr>
              <w:jc w:val="both"/>
            </w:pPr>
          </w:p>
        </w:tc>
        <w:tc>
          <w:tcPr>
            <w:tcW w:w="1031" w:type="pct"/>
            <w:tcBorders>
              <w:bottom w:val="single" w:sz="4" w:space="0" w:color="auto"/>
            </w:tcBorders>
          </w:tcPr>
          <w:p w14:paraId="5433E180" w14:textId="77777777" w:rsidR="00F03F1F" w:rsidRDefault="00F03F1F" w:rsidP="00821600">
            <w:pPr>
              <w:jc w:val="both"/>
            </w:pPr>
          </w:p>
        </w:tc>
        <w:tc>
          <w:tcPr>
            <w:tcW w:w="955" w:type="pct"/>
          </w:tcPr>
          <w:p w14:paraId="655EDD2A" w14:textId="77777777" w:rsidR="00F03F1F" w:rsidRDefault="00F03F1F" w:rsidP="00821600">
            <w:pPr>
              <w:jc w:val="both"/>
            </w:pPr>
          </w:p>
        </w:tc>
        <w:tc>
          <w:tcPr>
            <w:tcW w:w="1030" w:type="pct"/>
            <w:tcBorders>
              <w:bottom w:val="single" w:sz="4" w:space="0" w:color="auto"/>
            </w:tcBorders>
          </w:tcPr>
          <w:p w14:paraId="03578328" w14:textId="77777777" w:rsidR="00F03F1F" w:rsidRDefault="00F03F1F" w:rsidP="00821600">
            <w:pPr>
              <w:jc w:val="both"/>
            </w:pPr>
          </w:p>
        </w:tc>
      </w:tr>
      <w:tr w:rsidR="00F03F1F" w14:paraId="0CCD9BB9" w14:textId="77777777" w:rsidTr="00821600">
        <w:trPr>
          <w:trHeight w:val="1152"/>
          <w:jc w:val="center"/>
        </w:trPr>
        <w:tc>
          <w:tcPr>
            <w:tcW w:w="1031" w:type="pct"/>
            <w:tcBorders>
              <w:top w:val="single" w:sz="4" w:space="0" w:color="auto"/>
              <w:bottom w:val="single" w:sz="4" w:space="0" w:color="auto"/>
            </w:tcBorders>
          </w:tcPr>
          <w:p w14:paraId="2EB3AEC8" w14:textId="77777777" w:rsidR="00F03F1F" w:rsidRDefault="00F03F1F" w:rsidP="00821600">
            <w:pPr>
              <w:jc w:val="both"/>
            </w:pPr>
          </w:p>
        </w:tc>
        <w:tc>
          <w:tcPr>
            <w:tcW w:w="955" w:type="pct"/>
          </w:tcPr>
          <w:p w14:paraId="3E44F311" w14:textId="77777777" w:rsidR="00F03F1F" w:rsidRDefault="00F03F1F" w:rsidP="00821600">
            <w:pPr>
              <w:jc w:val="both"/>
            </w:pPr>
          </w:p>
        </w:tc>
        <w:tc>
          <w:tcPr>
            <w:tcW w:w="1031" w:type="pct"/>
            <w:tcBorders>
              <w:top w:val="single" w:sz="4" w:space="0" w:color="auto"/>
              <w:bottom w:val="single" w:sz="4" w:space="0" w:color="auto"/>
            </w:tcBorders>
          </w:tcPr>
          <w:p w14:paraId="762DA6CB" w14:textId="77777777" w:rsidR="00F03F1F" w:rsidRDefault="00F03F1F" w:rsidP="00821600">
            <w:pPr>
              <w:jc w:val="both"/>
            </w:pPr>
          </w:p>
        </w:tc>
        <w:tc>
          <w:tcPr>
            <w:tcW w:w="955" w:type="pct"/>
          </w:tcPr>
          <w:p w14:paraId="5064AEDC" w14:textId="77777777" w:rsidR="00F03F1F" w:rsidRDefault="00F03F1F" w:rsidP="00821600">
            <w:pPr>
              <w:jc w:val="both"/>
            </w:pPr>
          </w:p>
        </w:tc>
        <w:tc>
          <w:tcPr>
            <w:tcW w:w="1030" w:type="pct"/>
            <w:tcBorders>
              <w:top w:val="single" w:sz="4" w:space="0" w:color="auto"/>
              <w:bottom w:val="single" w:sz="4" w:space="0" w:color="auto"/>
            </w:tcBorders>
          </w:tcPr>
          <w:p w14:paraId="4195042A" w14:textId="77777777" w:rsidR="00F03F1F" w:rsidRDefault="00F03F1F" w:rsidP="00821600">
            <w:pPr>
              <w:jc w:val="both"/>
            </w:pPr>
          </w:p>
        </w:tc>
      </w:tr>
      <w:tr w:rsidR="00F03F1F" w14:paraId="3064FAFC" w14:textId="77777777" w:rsidTr="00821600">
        <w:trPr>
          <w:trHeight w:val="1152"/>
          <w:jc w:val="center"/>
        </w:trPr>
        <w:tc>
          <w:tcPr>
            <w:tcW w:w="1031" w:type="pct"/>
            <w:tcBorders>
              <w:top w:val="single" w:sz="4" w:space="0" w:color="auto"/>
              <w:bottom w:val="single" w:sz="4" w:space="0" w:color="auto"/>
            </w:tcBorders>
          </w:tcPr>
          <w:p w14:paraId="46DBC13A" w14:textId="77777777" w:rsidR="00F03F1F" w:rsidRDefault="00F03F1F" w:rsidP="00821600">
            <w:pPr>
              <w:jc w:val="both"/>
            </w:pPr>
          </w:p>
        </w:tc>
        <w:tc>
          <w:tcPr>
            <w:tcW w:w="955" w:type="pct"/>
          </w:tcPr>
          <w:p w14:paraId="7790B0AC" w14:textId="77777777" w:rsidR="00F03F1F" w:rsidRDefault="00F03F1F" w:rsidP="00821600">
            <w:pPr>
              <w:jc w:val="both"/>
            </w:pPr>
          </w:p>
        </w:tc>
        <w:tc>
          <w:tcPr>
            <w:tcW w:w="1031" w:type="pct"/>
            <w:tcBorders>
              <w:top w:val="single" w:sz="4" w:space="0" w:color="auto"/>
              <w:bottom w:val="single" w:sz="4" w:space="0" w:color="auto"/>
            </w:tcBorders>
          </w:tcPr>
          <w:p w14:paraId="04D6B830" w14:textId="77777777" w:rsidR="00F03F1F" w:rsidRDefault="00F03F1F" w:rsidP="00821600">
            <w:pPr>
              <w:jc w:val="both"/>
            </w:pPr>
          </w:p>
        </w:tc>
        <w:tc>
          <w:tcPr>
            <w:tcW w:w="955" w:type="pct"/>
          </w:tcPr>
          <w:p w14:paraId="3C64CD19" w14:textId="77777777" w:rsidR="00F03F1F" w:rsidRDefault="00F03F1F" w:rsidP="00821600">
            <w:pPr>
              <w:jc w:val="both"/>
            </w:pPr>
          </w:p>
        </w:tc>
        <w:tc>
          <w:tcPr>
            <w:tcW w:w="1030" w:type="pct"/>
            <w:tcBorders>
              <w:top w:val="single" w:sz="4" w:space="0" w:color="auto"/>
              <w:bottom w:val="single" w:sz="4" w:space="0" w:color="auto"/>
            </w:tcBorders>
          </w:tcPr>
          <w:p w14:paraId="021D12C0" w14:textId="77777777" w:rsidR="00F03F1F" w:rsidRDefault="00F03F1F" w:rsidP="00821600">
            <w:pPr>
              <w:jc w:val="both"/>
            </w:pPr>
          </w:p>
        </w:tc>
      </w:tr>
      <w:tr w:rsidR="00F03F1F" w14:paraId="6D692E33" w14:textId="77777777" w:rsidTr="00821600">
        <w:trPr>
          <w:trHeight w:val="1152"/>
          <w:jc w:val="center"/>
        </w:trPr>
        <w:tc>
          <w:tcPr>
            <w:tcW w:w="1031" w:type="pct"/>
            <w:tcBorders>
              <w:top w:val="single" w:sz="4" w:space="0" w:color="auto"/>
              <w:bottom w:val="single" w:sz="4" w:space="0" w:color="auto"/>
            </w:tcBorders>
          </w:tcPr>
          <w:p w14:paraId="2CFD67F9" w14:textId="77777777" w:rsidR="00F03F1F" w:rsidRDefault="00F03F1F" w:rsidP="00821600">
            <w:pPr>
              <w:jc w:val="both"/>
            </w:pPr>
          </w:p>
        </w:tc>
        <w:tc>
          <w:tcPr>
            <w:tcW w:w="955" w:type="pct"/>
          </w:tcPr>
          <w:p w14:paraId="108A7E72" w14:textId="77777777" w:rsidR="00F03F1F" w:rsidRDefault="00F03F1F" w:rsidP="00821600">
            <w:pPr>
              <w:jc w:val="both"/>
            </w:pPr>
          </w:p>
        </w:tc>
        <w:tc>
          <w:tcPr>
            <w:tcW w:w="1031" w:type="pct"/>
            <w:tcBorders>
              <w:top w:val="single" w:sz="4" w:space="0" w:color="auto"/>
              <w:bottom w:val="single" w:sz="4" w:space="0" w:color="auto"/>
            </w:tcBorders>
          </w:tcPr>
          <w:p w14:paraId="2C219DBA" w14:textId="77777777" w:rsidR="00F03F1F" w:rsidRDefault="00F03F1F" w:rsidP="00821600">
            <w:pPr>
              <w:jc w:val="both"/>
            </w:pPr>
          </w:p>
        </w:tc>
        <w:tc>
          <w:tcPr>
            <w:tcW w:w="955" w:type="pct"/>
          </w:tcPr>
          <w:p w14:paraId="20ACB8E5" w14:textId="77777777" w:rsidR="00F03F1F" w:rsidRDefault="00F03F1F" w:rsidP="00821600">
            <w:pPr>
              <w:jc w:val="both"/>
            </w:pPr>
          </w:p>
        </w:tc>
        <w:tc>
          <w:tcPr>
            <w:tcW w:w="1030" w:type="pct"/>
            <w:tcBorders>
              <w:top w:val="single" w:sz="4" w:space="0" w:color="auto"/>
              <w:bottom w:val="single" w:sz="4" w:space="0" w:color="auto"/>
            </w:tcBorders>
          </w:tcPr>
          <w:p w14:paraId="1D3DF83E" w14:textId="77777777" w:rsidR="00F03F1F" w:rsidRDefault="00F03F1F" w:rsidP="00821600">
            <w:pPr>
              <w:jc w:val="both"/>
            </w:pPr>
          </w:p>
        </w:tc>
      </w:tr>
      <w:tr w:rsidR="00F03F1F" w14:paraId="0011C7B6" w14:textId="77777777" w:rsidTr="00821600">
        <w:trPr>
          <w:trHeight w:val="1152"/>
          <w:jc w:val="center"/>
        </w:trPr>
        <w:tc>
          <w:tcPr>
            <w:tcW w:w="1031" w:type="pct"/>
            <w:tcBorders>
              <w:top w:val="single" w:sz="4" w:space="0" w:color="auto"/>
              <w:bottom w:val="single" w:sz="4" w:space="0" w:color="auto"/>
            </w:tcBorders>
          </w:tcPr>
          <w:p w14:paraId="771E45E6" w14:textId="77777777" w:rsidR="00F03F1F" w:rsidRDefault="00F03F1F" w:rsidP="00821600">
            <w:pPr>
              <w:jc w:val="both"/>
            </w:pPr>
          </w:p>
        </w:tc>
        <w:tc>
          <w:tcPr>
            <w:tcW w:w="955" w:type="pct"/>
          </w:tcPr>
          <w:p w14:paraId="5F6C6DA2" w14:textId="77777777" w:rsidR="00F03F1F" w:rsidRDefault="00F03F1F" w:rsidP="00821600">
            <w:pPr>
              <w:jc w:val="both"/>
            </w:pPr>
          </w:p>
        </w:tc>
        <w:tc>
          <w:tcPr>
            <w:tcW w:w="1031" w:type="pct"/>
            <w:tcBorders>
              <w:top w:val="single" w:sz="4" w:space="0" w:color="auto"/>
              <w:bottom w:val="single" w:sz="4" w:space="0" w:color="auto"/>
            </w:tcBorders>
          </w:tcPr>
          <w:p w14:paraId="5DB6BB0A" w14:textId="77777777" w:rsidR="00F03F1F" w:rsidRDefault="00F03F1F" w:rsidP="00821600">
            <w:pPr>
              <w:jc w:val="both"/>
            </w:pPr>
          </w:p>
        </w:tc>
        <w:tc>
          <w:tcPr>
            <w:tcW w:w="955" w:type="pct"/>
          </w:tcPr>
          <w:p w14:paraId="46324AA5" w14:textId="77777777" w:rsidR="00F03F1F" w:rsidRDefault="00F03F1F" w:rsidP="00821600">
            <w:pPr>
              <w:jc w:val="both"/>
            </w:pPr>
          </w:p>
        </w:tc>
        <w:tc>
          <w:tcPr>
            <w:tcW w:w="1030" w:type="pct"/>
            <w:tcBorders>
              <w:top w:val="single" w:sz="4" w:space="0" w:color="auto"/>
              <w:bottom w:val="single" w:sz="4" w:space="0" w:color="auto"/>
            </w:tcBorders>
          </w:tcPr>
          <w:p w14:paraId="126677E2" w14:textId="77777777" w:rsidR="00F03F1F" w:rsidRDefault="00F03F1F" w:rsidP="00821600">
            <w:pPr>
              <w:jc w:val="both"/>
            </w:pPr>
          </w:p>
        </w:tc>
      </w:tr>
    </w:tbl>
    <w:p w14:paraId="452743D8" w14:textId="77777777" w:rsidR="00F03F1F" w:rsidRDefault="00F03F1F" w:rsidP="00F03F1F">
      <w:pPr>
        <w:jc w:val="both"/>
      </w:pPr>
    </w:p>
    <w:p w14:paraId="0E628E30" w14:textId="77777777" w:rsidR="00F03F1F" w:rsidRPr="00FA0119" w:rsidRDefault="00F03F1F" w:rsidP="00F03F1F">
      <w:pPr>
        <w:rPr>
          <w:b/>
          <w:szCs w:val="16"/>
        </w:rPr>
      </w:pPr>
      <w:r w:rsidRPr="00FA0119">
        <w:rPr>
          <w:b/>
          <w:szCs w:val="16"/>
        </w:rPr>
        <w:t>Signature of Proposer’s authorized officer or agent:</w:t>
      </w:r>
    </w:p>
    <w:p w14:paraId="75F58AF2" w14:textId="77777777" w:rsidR="00F03F1F" w:rsidRDefault="00F03F1F" w:rsidP="00F03F1F">
      <w:pPr>
        <w:rPr>
          <w:szCs w:val="16"/>
        </w:rPr>
      </w:pPr>
    </w:p>
    <w:p w14:paraId="67E05900" w14:textId="77777777" w:rsidR="00F03F1F" w:rsidRDefault="00F03F1F" w:rsidP="00F03F1F">
      <w:pPr>
        <w:rPr>
          <w:szCs w:val="16"/>
        </w:rPr>
      </w:pPr>
      <w:r>
        <w:rPr>
          <w:szCs w:val="16"/>
        </w:rPr>
        <w:t>Signature:   __________________________________________________      Date: ___________________</w:t>
      </w:r>
    </w:p>
    <w:p w14:paraId="24C35534" w14:textId="77777777" w:rsidR="00F03F1F" w:rsidRDefault="00F03F1F" w:rsidP="00F03F1F">
      <w:pPr>
        <w:rPr>
          <w:szCs w:val="16"/>
        </w:rPr>
      </w:pPr>
    </w:p>
    <w:p w14:paraId="74A87D8F" w14:textId="77777777" w:rsidR="00F03F1F" w:rsidRDefault="00F03F1F" w:rsidP="00F03F1F">
      <w:pPr>
        <w:rPr>
          <w:szCs w:val="16"/>
        </w:rPr>
      </w:pPr>
      <w:r>
        <w:rPr>
          <w:szCs w:val="16"/>
        </w:rPr>
        <w:t>Name: _______________________________________________________________________________</w:t>
      </w:r>
    </w:p>
    <w:p w14:paraId="7EE5D6B3" w14:textId="77777777" w:rsidR="00F03F1F" w:rsidRDefault="00F03F1F" w:rsidP="00F03F1F">
      <w:pPr>
        <w:rPr>
          <w:szCs w:val="16"/>
        </w:rPr>
      </w:pPr>
    </w:p>
    <w:p w14:paraId="526A85B1" w14:textId="77777777" w:rsidR="00F03F1F" w:rsidRPr="001C7095" w:rsidRDefault="00F03F1F" w:rsidP="00F03F1F">
      <w:r>
        <w:rPr>
          <w:szCs w:val="16"/>
        </w:rPr>
        <w:t>Title: _________________________________________________________________________________</w:t>
      </w:r>
    </w:p>
    <w:p w14:paraId="358BF069" w14:textId="043AC9B5" w:rsidR="007213C0" w:rsidRPr="00F03F1F" w:rsidRDefault="007213C0" w:rsidP="00F03F1F"/>
    <w:sectPr w:rsidR="007213C0" w:rsidRPr="00F03F1F" w:rsidSect="00766025">
      <w:headerReference w:type="default" r:id="rId12"/>
      <w:footerReference w:type="even" r:id="rId13"/>
      <w:footerReference w:type="default" r:id="rId14"/>
      <w:footerReference w:type="first" r:id="rId15"/>
      <w:pgSz w:w="12240" w:h="15840"/>
      <w:pgMar w:top="1440" w:right="1080" w:bottom="1440" w:left="1080" w:header="720" w:footer="544"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6F789A" w16cid:durableId="1D52B2AF"/>
  <w16cid:commentId w16cid:paraId="37901D5E" w16cid:durableId="1D52B6A7"/>
  <w16cid:commentId w16cid:paraId="5EF0BD49" w16cid:durableId="1D52B2B0"/>
  <w16cid:commentId w16cid:paraId="0F7CC05D" w16cid:durableId="1D52B496"/>
  <w16cid:commentId w16cid:paraId="6828BA6B" w16cid:durableId="1D52B2B1"/>
  <w16cid:commentId w16cid:paraId="4E8938EF" w16cid:durableId="1D52B6B7"/>
  <w16cid:commentId w16cid:paraId="17667F16" w16cid:durableId="1D52B2B2"/>
  <w16cid:commentId w16cid:paraId="7EC4724A" w16cid:durableId="1D52B598"/>
  <w16cid:commentId w16cid:paraId="41B22647" w16cid:durableId="1D52B2B3"/>
  <w16cid:commentId w16cid:paraId="6809536A" w16cid:durableId="1D52B5F4"/>
  <w16cid:commentId w16cid:paraId="6B8022F9" w16cid:durableId="1D52B2B4"/>
  <w16cid:commentId w16cid:paraId="3F350CEC" w16cid:durableId="1D52B6EB"/>
  <w16cid:commentId w16cid:paraId="7E547DB5" w16cid:durableId="1D52B2B5"/>
  <w16cid:commentId w16cid:paraId="52074701" w16cid:durableId="1D52B73C"/>
  <w16cid:commentId w16cid:paraId="0D634A9F" w16cid:durableId="1D52B2B6"/>
  <w16cid:commentId w16cid:paraId="179B9A5F" w16cid:durableId="1D52B9BC"/>
  <w16cid:commentId w16cid:paraId="048B845B" w16cid:durableId="1D52B2B7"/>
  <w16cid:commentId w16cid:paraId="71A58A1F" w16cid:durableId="1D52BA2F"/>
  <w16cid:commentId w16cid:paraId="02F70956" w16cid:durableId="1D52B2B8"/>
  <w16cid:commentId w16cid:paraId="7F9D22C5" w16cid:durableId="1D52BA41"/>
  <w16cid:commentId w16cid:paraId="2912D5DA" w16cid:durableId="1D52B2B9"/>
  <w16cid:commentId w16cid:paraId="31C8B7DC" w16cid:durableId="1D52BA5B"/>
  <w16cid:commentId w16cid:paraId="5D44A06F" w16cid:durableId="1D52B2BA"/>
  <w16cid:commentId w16cid:paraId="12BFF2BF" w16cid:durableId="1D52B2BB"/>
  <w16cid:commentId w16cid:paraId="65564391" w16cid:durableId="1D52B2BC"/>
  <w16cid:commentId w16cid:paraId="2747A8FC" w16cid:durableId="1D52B2BD"/>
  <w16cid:commentId w16cid:paraId="32E33E95" w16cid:durableId="1D52B2BE"/>
  <w16cid:commentId w16cid:paraId="5BF243F6" w16cid:durableId="1D52B2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53F98" w14:textId="77777777" w:rsidR="0099687D" w:rsidRDefault="0099687D">
      <w:pPr>
        <w:spacing w:after="0" w:line="240" w:lineRule="auto"/>
      </w:pPr>
      <w:r>
        <w:separator/>
      </w:r>
    </w:p>
  </w:endnote>
  <w:endnote w:type="continuationSeparator" w:id="0">
    <w:p w14:paraId="5E0FE623" w14:textId="77777777" w:rsidR="0099687D" w:rsidRDefault="00996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ABEF5" w14:textId="77777777" w:rsidR="00F03F1F" w:rsidRDefault="00F03F1F" w:rsidP="00C16C1F">
    <w:r>
      <w:fldChar w:fldCharType="begin"/>
    </w:r>
    <w:r>
      <w:instrText xml:space="preserve"> PAGE   \* MERGEFORMAT </w:instrText>
    </w:r>
    <w:r>
      <w:fldChar w:fldCharType="separate"/>
    </w:r>
    <w:r w:rsidRPr="00E300A7">
      <w:rPr>
        <w:rFonts w:ascii="Arial" w:eastAsia="Arial" w:hAnsi="Arial" w:cs="Arial"/>
        <w:noProof/>
        <w:sz w:val="16"/>
      </w:rPr>
      <w:t>62</w:t>
    </w:r>
    <w:r>
      <w:rPr>
        <w:rFonts w:ascii="Arial" w:eastAsia="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6CE54" w14:textId="2C3A8C99" w:rsidR="00F03F1F" w:rsidRDefault="00F03F1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City of Urbana, Illinois</w:t>
    </w:r>
    <w:r>
      <w:rPr>
        <w:rFonts w:asciiTheme="majorHAnsi" w:eastAsiaTheme="majorEastAsia" w:hAnsiTheme="majorHAnsi" w:cstheme="majorBidi"/>
      </w:rPr>
      <w:ptab w:relativeTo="margin" w:alignment="right" w:leader="none"/>
    </w:r>
  </w:p>
  <w:p w14:paraId="0C863593" w14:textId="77777777" w:rsidR="00F03F1F" w:rsidRDefault="00F03F1F" w:rsidP="004E432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B51D1" w14:textId="77777777" w:rsidR="00F03F1F" w:rsidRDefault="00F03F1F" w:rsidP="00C16C1F">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79990" w14:textId="77777777" w:rsidR="00DD723D" w:rsidRDefault="00DD723D" w:rsidP="00C16C1F">
    <w:r>
      <w:fldChar w:fldCharType="begin"/>
    </w:r>
    <w:r>
      <w:instrText xml:space="preserve"> PAGE   \* MERGEFORMAT </w:instrText>
    </w:r>
    <w:r>
      <w:fldChar w:fldCharType="separate"/>
    </w:r>
    <w:r w:rsidRPr="00E300A7">
      <w:rPr>
        <w:rFonts w:ascii="Arial" w:eastAsia="Arial" w:hAnsi="Arial" w:cs="Arial"/>
        <w:noProof/>
        <w:sz w:val="16"/>
      </w:rPr>
      <w:t>62</w:t>
    </w:r>
    <w:r>
      <w:rPr>
        <w:rFonts w:ascii="Arial" w:eastAsia="Arial" w:hAnsi="Arial" w:cs="Arial"/>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2D9BB" w14:textId="07641905" w:rsidR="00DD723D" w:rsidRDefault="00DD723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City of Urbana, Illinois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03F1F" w:rsidRPr="00F03F1F">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2307917C" w14:textId="77777777" w:rsidR="00DD723D" w:rsidRDefault="00DD723D" w:rsidP="004E4324"/>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4D7D5" w14:textId="77777777" w:rsidR="00DD723D" w:rsidRDefault="00DD723D" w:rsidP="00C16C1F">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9EB65" w14:textId="77777777" w:rsidR="0099687D" w:rsidRDefault="0099687D">
      <w:pPr>
        <w:spacing w:after="0" w:line="240" w:lineRule="auto"/>
      </w:pPr>
      <w:r>
        <w:separator/>
      </w:r>
    </w:p>
  </w:footnote>
  <w:footnote w:type="continuationSeparator" w:id="0">
    <w:p w14:paraId="042EDB7D" w14:textId="77777777" w:rsidR="0099687D" w:rsidRDefault="00996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37642545"/>
      <w:dataBinding w:prefixMappings="xmlns:ns0='http://schemas.openxmlformats.org/package/2006/metadata/core-properties' xmlns:ns1='http://purl.org/dc/elements/1.1/'" w:xpath="/ns0:coreProperties[1]/ns1:title[1]" w:storeItemID="{6C3C8BC8-F283-45AE-878A-BAB7291924A1}"/>
      <w:text/>
    </w:sdtPr>
    <w:sdtContent>
      <w:p w14:paraId="758DA338" w14:textId="6372B918" w:rsidR="00F03F1F" w:rsidRDefault="00F03F1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Request For Proposals – City of Urbana</w:t>
        </w:r>
      </w:p>
    </w:sdtContent>
  </w:sdt>
  <w:p w14:paraId="55BB9E21" w14:textId="77777777" w:rsidR="00F03F1F" w:rsidRDefault="00F03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13BCCCE6" w14:textId="73300D0A" w:rsidR="00DD723D" w:rsidRDefault="00DD723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Request For Proposals – City of Urbana</w:t>
        </w:r>
      </w:p>
    </w:sdtContent>
  </w:sdt>
  <w:p w14:paraId="4D0D4A2D" w14:textId="77777777" w:rsidR="00DD723D" w:rsidRDefault="00DD7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7900"/>
    <w:multiLevelType w:val="multilevel"/>
    <w:tmpl w:val="38BABAD4"/>
    <w:lvl w:ilvl="0">
      <w:start w:val="1"/>
      <w:numFmt w:val="decimal"/>
      <w:pStyle w:val="Heading1"/>
      <w:lvlText w:val="%1."/>
      <w:lvlJc w:val="left"/>
      <w:pPr>
        <w:ind w:left="360" w:hanging="360"/>
      </w:pPr>
    </w:lvl>
    <w:lvl w:ilvl="1">
      <w:start w:val="1"/>
      <w:numFmt w:val="decimal"/>
      <w:pStyle w:val="Heading2"/>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17E5E"/>
    <w:multiLevelType w:val="hybridMultilevel"/>
    <w:tmpl w:val="446A02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6612C1"/>
    <w:multiLevelType w:val="multilevel"/>
    <w:tmpl w:val="18CEE4E6"/>
    <w:styleLink w:val="ExhibitEList"/>
    <w:lvl w:ilvl="0">
      <w:start w:val="1"/>
      <w:numFmt w:val="decimal"/>
      <w:lvlText w:val="%1."/>
      <w:lvlJc w:val="left"/>
      <w:pPr>
        <w:ind w:left="360" w:hanging="360"/>
      </w:pPr>
      <w:rPr>
        <w:rFonts w:hint="default"/>
        <w:b w:val="0"/>
        <w:i w:val="0"/>
        <w:strike w:val="0"/>
        <w:dstrike w:val="0"/>
        <w:color w:val="000000"/>
        <w:sz w:val="18"/>
        <w:szCs w:val="18"/>
        <w:u w:val="none" w:color="000000"/>
        <w:vertAlign w:val="baseline"/>
      </w:rPr>
    </w:lvl>
    <w:lvl w:ilvl="1">
      <w:start w:val="1"/>
      <w:numFmt w:val="decimal"/>
      <w:lvlText w:val="E.%2."/>
      <w:lvlJc w:val="left"/>
      <w:pPr>
        <w:ind w:left="792" w:hanging="432"/>
      </w:pPr>
      <w:rPr>
        <w:rFonts w:hint="default"/>
        <w:b w:val="0"/>
        <w:i w:val="0"/>
        <w:strike w:val="0"/>
        <w:dstrike w:val="0"/>
        <w:color w:val="000000"/>
        <w:sz w:val="22"/>
        <w:szCs w:val="22"/>
        <w:u w:val="none" w:color="000000"/>
        <w:vertAlign w:val="baseline"/>
      </w:rPr>
    </w:lvl>
    <w:lvl w:ilvl="2">
      <w:start w:val="1"/>
      <w:numFmt w:val="decimal"/>
      <w:lvlText w:val="%1.%2.%3."/>
      <w:lvlJc w:val="left"/>
      <w:pPr>
        <w:ind w:left="1224" w:hanging="504"/>
      </w:pPr>
      <w:rPr>
        <w:rFonts w:hint="default"/>
        <w:b w:val="0"/>
        <w:i w:val="0"/>
        <w:strike w:val="0"/>
        <w:dstrike w:val="0"/>
        <w:color w:val="000000"/>
        <w:sz w:val="18"/>
        <w:szCs w:val="18"/>
        <w:u w:val="none" w:color="000000"/>
        <w:vertAlign w:val="baseline"/>
      </w:rPr>
    </w:lvl>
    <w:lvl w:ilvl="3">
      <w:start w:val="1"/>
      <w:numFmt w:val="decimal"/>
      <w:lvlText w:val="%1.%2.%3.%4."/>
      <w:lvlJc w:val="left"/>
      <w:pPr>
        <w:ind w:left="1728" w:hanging="648"/>
      </w:pPr>
      <w:rPr>
        <w:rFonts w:hint="default"/>
        <w:b w:val="0"/>
        <w:i w:val="0"/>
        <w:strike w:val="0"/>
        <w:dstrike w:val="0"/>
        <w:color w:val="000000"/>
        <w:sz w:val="18"/>
        <w:szCs w:val="18"/>
        <w:u w:val="none" w:color="000000"/>
        <w:vertAlign w:val="baseline"/>
      </w:rPr>
    </w:lvl>
    <w:lvl w:ilvl="4">
      <w:start w:val="1"/>
      <w:numFmt w:val="decimal"/>
      <w:lvlText w:val="%1.%2.%3.%4.%5."/>
      <w:lvlJc w:val="left"/>
      <w:pPr>
        <w:ind w:left="2232" w:hanging="792"/>
      </w:pPr>
      <w:rPr>
        <w:rFonts w:hint="default"/>
        <w:b w:val="0"/>
        <w:i w:val="0"/>
        <w:strike w:val="0"/>
        <w:dstrike w:val="0"/>
        <w:color w:val="000000"/>
        <w:sz w:val="18"/>
        <w:szCs w:val="18"/>
        <w:u w:val="none" w:color="000000"/>
        <w:vertAlign w:val="baseline"/>
      </w:rPr>
    </w:lvl>
    <w:lvl w:ilvl="5">
      <w:start w:val="1"/>
      <w:numFmt w:val="decimal"/>
      <w:lvlText w:val="%1.%2.%3.%4.%5.%6."/>
      <w:lvlJc w:val="left"/>
      <w:pPr>
        <w:ind w:left="2736" w:hanging="936"/>
      </w:pPr>
      <w:rPr>
        <w:rFonts w:hint="default"/>
        <w:b w:val="0"/>
        <w:i w:val="0"/>
        <w:strike w:val="0"/>
        <w:dstrike w:val="0"/>
        <w:color w:val="000000"/>
        <w:sz w:val="18"/>
        <w:szCs w:val="18"/>
        <w:u w:val="none" w:color="000000"/>
        <w:vertAlign w:val="baseline"/>
      </w:rPr>
    </w:lvl>
    <w:lvl w:ilvl="6">
      <w:start w:val="1"/>
      <w:numFmt w:val="decimal"/>
      <w:lvlText w:val="%1.%2.%3.%4.%5.%6.%7."/>
      <w:lvlJc w:val="left"/>
      <w:pPr>
        <w:ind w:left="3240" w:hanging="1080"/>
      </w:pPr>
      <w:rPr>
        <w:rFonts w:hint="default"/>
        <w:b w:val="0"/>
        <w:i w:val="0"/>
        <w:strike w:val="0"/>
        <w:dstrike w:val="0"/>
        <w:color w:val="000000"/>
        <w:sz w:val="18"/>
        <w:szCs w:val="18"/>
        <w:u w:val="none" w:color="000000"/>
        <w:vertAlign w:val="baseline"/>
      </w:rPr>
    </w:lvl>
    <w:lvl w:ilvl="7">
      <w:start w:val="1"/>
      <w:numFmt w:val="decimal"/>
      <w:lvlText w:val="%1.%2.%3.%4.%5.%6.%7.%8."/>
      <w:lvlJc w:val="left"/>
      <w:pPr>
        <w:ind w:left="3744" w:hanging="1224"/>
      </w:pPr>
      <w:rPr>
        <w:rFonts w:hint="default"/>
        <w:b w:val="0"/>
        <w:i w:val="0"/>
        <w:strike w:val="0"/>
        <w:dstrike w:val="0"/>
        <w:color w:val="000000"/>
        <w:sz w:val="18"/>
        <w:szCs w:val="18"/>
        <w:u w:val="none" w:color="000000"/>
        <w:vertAlign w:val="baseline"/>
      </w:rPr>
    </w:lvl>
    <w:lvl w:ilvl="8">
      <w:start w:val="1"/>
      <w:numFmt w:val="decimal"/>
      <w:lvlText w:val="%1.%2.%3.%4.%5.%6.%7.%8.%9."/>
      <w:lvlJc w:val="left"/>
      <w:pPr>
        <w:ind w:left="4320" w:hanging="1440"/>
      </w:pPr>
      <w:rPr>
        <w:rFonts w:hint="default"/>
        <w:b w:val="0"/>
        <w:i w:val="0"/>
        <w:strike w:val="0"/>
        <w:dstrike w:val="0"/>
        <w:color w:val="000000"/>
        <w:sz w:val="18"/>
        <w:szCs w:val="18"/>
        <w:u w:val="none" w:color="000000"/>
        <w:vertAlign w:val="baseline"/>
      </w:rPr>
    </w:lvl>
  </w:abstractNum>
  <w:abstractNum w:abstractNumId="3" w15:restartNumberingAfterBreak="0">
    <w:nsid w:val="0FBE2160"/>
    <w:multiLevelType w:val="hybridMultilevel"/>
    <w:tmpl w:val="326E1DFC"/>
    <w:lvl w:ilvl="0" w:tplc="E3D27E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E2C18"/>
    <w:multiLevelType w:val="hybridMultilevel"/>
    <w:tmpl w:val="446A02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344937"/>
    <w:multiLevelType w:val="hybridMultilevel"/>
    <w:tmpl w:val="8F5053E6"/>
    <w:lvl w:ilvl="0" w:tplc="28C8E058">
      <w:start w:val="1"/>
      <w:numFmt w:val="decimal"/>
      <w:lvlText w:val="%1."/>
      <w:lvlJc w:val="left"/>
      <w:pPr>
        <w:ind w:left="144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2179"/>
      </w:pPr>
      <w:rPr>
        <w:b w:val="0"/>
        <w:i w:val="0"/>
        <w:strike w:val="0"/>
        <w:dstrike w:val="0"/>
        <w:color w:val="000000"/>
        <w:sz w:val="20"/>
        <w:szCs w:val="20"/>
        <w:u w:val="none" w:color="000000"/>
        <w:bdr w:val="none" w:sz="0" w:space="0" w:color="auto"/>
        <w:shd w:val="clear" w:color="auto" w:fill="auto"/>
        <w:vertAlign w:val="baseline"/>
      </w:rPr>
    </w:lvl>
    <w:lvl w:ilvl="2" w:tplc="76121486">
      <w:start w:val="1"/>
      <w:numFmt w:val="lowerLetter"/>
      <w:lvlText w:val="(%3)"/>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74B288">
      <w:start w:val="1"/>
      <w:numFmt w:val="decimal"/>
      <w:lvlText w:val="%4"/>
      <w:lvlJc w:val="left"/>
      <w:pPr>
        <w:ind w:left="26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EE41BC">
      <w:start w:val="1"/>
      <w:numFmt w:val="lowerLetter"/>
      <w:lvlText w:val="%5"/>
      <w:lvlJc w:val="left"/>
      <w:pPr>
        <w:ind w:left="33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9C9CA2">
      <w:start w:val="1"/>
      <w:numFmt w:val="lowerRoman"/>
      <w:lvlText w:val="%6"/>
      <w:lvlJc w:val="left"/>
      <w:pPr>
        <w:ind w:left="40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32DFAC">
      <w:start w:val="1"/>
      <w:numFmt w:val="decimal"/>
      <w:lvlText w:val="%7"/>
      <w:lvlJc w:val="left"/>
      <w:pPr>
        <w:ind w:left="4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0C5424">
      <w:start w:val="1"/>
      <w:numFmt w:val="lowerLetter"/>
      <w:lvlText w:val="%8"/>
      <w:lvlJc w:val="left"/>
      <w:pPr>
        <w:ind w:left="55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5C38B2">
      <w:start w:val="1"/>
      <w:numFmt w:val="lowerRoman"/>
      <w:lvlText w:val="%9"/>
      <w:lvlJc w:val="left"/>
      <w:pPr>
        <w:ind w:left="6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87A400E"/>
    <w:multiLevelType w:val="hybridMultilevel"/>
    <w:tmpl w:val="3A6CBA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085538"/>
    <w:multiLevelType w:val="hybridMultilevel"/>
    <w:tmpl w:val="3B3E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A52F8"/>
    <w:multiLevelType w:val="hybridMultilevel"/>
    <w:tmpl w:val="65C6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B2E22"/>
    <w:multiLevelType w:val="hybridMultilevel"/>
    <w:tmpl w:val="3A6CBA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9949AB"/>
    <w:multiLevelType w:val="singleLevel"/>
    <w:tmpl w:val="DB3C33BE"/>
    <w:lvl w:ilvl="0">
      <w:start w:val="3"/>
      <w:numFmt w:val="decimal"/>
      <w:lvlText w:val="%1."/>
      <w:lvlJc w:val="left"/>
      <w:pPr>
        <w:tabs>
          <w:tab w:val="num" w:pos="2160"/>
        </w:tabs>
        <w:ind w:left="2160" w:hanging="720"/>
      </w:pPr>
      <w:rPr>
        <w:rFonts w:hint="default"/>
      </w:rPr>
    </w:lvl>
  </w:abstractNum>
  <w:abstractNum w:abstractNumId="11" w15:restartNumberingAfterBreak="0">
    <w:nsid w:val="32FC1DAB"/>
    <w:multiLevelType w:val="multilevel"/>
    <w:tmpl w:val="F17CB752"/>
    <w:numStyleLink w:val="Style1-Exhibits"/>
  </w:abstractNum>
  <w:abstractNum w:abstractNumId="12" w15:restartNumberingAfterBreak="0">
    <w:nsid w:val="3A481E72"/>
    <w:multiLevelType w:val="hybridMultilevel"/>
    <w:tmpl w:val="C640FB4C"/>
    <w:lvl w:ilvl="0" w:tplc="371A3B96">
      <w:numFmt w:val="bullet"/>
      <w:pStyle w:val="RequirementDashbullet"/>
      <w:lvlText w:val="-"/>
      <w:lvlJc w:val="left"/>
      <w:pPr>
        <w:ind w:left="720" w:hanging="360"/>
      </w:pPr>
      <w:rPr>
        <w:rFonts w:ascii="Garamond" w:eastAsia="Arial"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1088C"/>
    <w:multiLevelType w:val="hybridMultilevel"/>
    <w:tmpl w:val="7EC4B910"/>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5B2820"/>
    <w:multiLevelType w:val="hybridMultilevel"/>
    <w:tmpl w:val="0C2E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124C3"/>
    <w:multiLevelType w:val="hybridMultilevel"/>
    <w:tmpl w:val="446A02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F52801"/>
    <w:multiLevelType w:val="multilevel"/>
    <w:tmpl w:val="F17CB752"/>
    <w:styleLink w:val="Style1-Exhibits"/>
    <w:lvl w:ilvl="0">
      <w:start w:val="1"/>
      <w:numFmt w:val="upperLetter"/>
      <w:lvlText w:val="%1"/>
      <w:lvlJc w:val="left"/>
      <w:pPr>
        <w:ind w:left="720" w:hanging="360"/>
      </w:pPr>
      <w:rPr>
        <w:rFonts w:ascii="Wingdings 2" w:hAnsi="Wingdings 2" w:hint="default"/>
        <w:vanish/>
        <w:color w:val="FFFFFF" w:themeColor="background1"/>
        <w:w w:val="100"/>
        <w:sz w:val="28"/>
      </w:rPr>
    </w:lvl>
    <w:lvl w:ilvl="1">
      <w:start w:val="1"/>
      <w:numFmt w:val="decimal"/>
      <w:lvlText w:val="%1.%2."/>
      <w:lvlJc w:val="left"/>
      <w:pPr>
        <w:ind w:left="1152" w:hanging="432"/>
      </w:pPr>
      <w:rPr>
        <w:rFonts w:hint="default"/>
        <w:sz w:val="28"/>
        <w:szCs w:val="28"/>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40FE2236"/>
    <w:multiLevelType w:val="hybridMultilevel"/>
    <w:tmpl w:val="CB84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D0FD7"/>
    <w:multiLevelType w:val="multilevel"/>
    <w:tmpl w:val="04090021"/>
    <w:styleLink w:val="Structured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581265C"/>
    <w:multiLevelType w:val="multilevel"/>
    <w:tmpl w:val="368E4096"/>
    <w:styleLink w:val="ExhibitDList"/>
    <w:lvl w:ilvl="0">
      <w:start w:val="1"/>
      <w:numFmt w:val="decimal"/>
      <w:lvlText w:val="%1."/>
      <w:lvlJc w:val="left"/>
      <w:pPr>
        <w:ind w:left="360" w:hanging="360"/>
      </w:pPr>
      <w:rPr>
        <w:rFonts w:hint="default"/>
        <w:b w:val="0"/>
        <w:i w:val="0"/>
        <w:strike w:val="0"/>
        <w:dstrike w:val="0"/>
        <w:color w:val="000000"/>
        <w:sz w:val="18"/>
        <w:szCs w:val="18"/>
        <w:u w:val="none" w:color="000000"/>
        <w:vertAlign w:val="baseline"/>
      </w:rPr>
    </w:lvl>
    <w:lvl w:ilvl="1">
      <w:start w:val="1"/>
      <w:numFmt w:val="decimal"/>
      <w:lvlText w:val="D.%2."/>
      <w:lvlJc w:val="left"/>
      <w:pPr>
        <w:ind w:left="792" w:hanging="432"/>
      </w:pPr>
      <w:rPr>
        <w:rFonts w:hint="default"/>
        <w:b w:val="0"/>
        <w:i w:val="0"/>
        <w:strike w:val="0"/>
        <w:dstrike w:val="0"/>
        <w:color w:val="000000"/>
        <w:sz w:val="22"/>
        <w:szCs w:val="22"/>
        <w:u w:val="none" w:color="000000"/>
        <w:vertAlign w:val="baseline"/>
      </w:rPr>
    </w:lvl>
    <w:lvl w:ilvl="2">
      <w:start w:val="1"/>
      <w:numFmt w:val="decimal"/>
      <w:lvlText w:val="%1.%2.%3."/>
      <w:lvlJc w:val="left"/>
      <w:pPr>
        <w:ind w:left="1224" w:hanging="504"/>
      </w:pPr>
      <w:rPr>
        <w:rFonts w:hint="default"/>
        <w:b w:val="0"/>
        <w:i w:val="0"/>
        <w:strike w:val="0"/>
        <w:dstrike w:val="0"/>
        <w:color w:val="000000"/>
        <w:sz w:val="18"/>
        <w:szCs w:val="18"/>
        <w:u w:val="none" w:color="000000"/>
        <w:vertAlign w:val="baseline"/>
      </w:rPr>
    </w:lvl>
    <w:lvl w:ilvl="3">
      <w:start w:val="1"/>
      <w:numFmt w:val="decimal"/>
      <w:lvlText w:val="%1.%2.%3.%4."/>
      <w:lvlJc w:val="left"/>
      <w:pPr>
        <w:ind w:left="1728" w:hanging="648"/>
      </w:pPr>
      <w:rPr>
        <w:rFonts w:hint="default"/>
        <w:b w:val="0"/>
        <w:i w:val="0"/>
        <w:strike w:val="0"/>
        <w:dstrike w:val="0"/>
        <w:color w:val="000000"/>
        <w:sz w:val="18"/>
        <w:szCs w:val="18"/>
        <w:u w:val="none" w:color="000000"/>
        <w:vertAlign w:val="baseline"/>
      </w:rPr>
    </w:lvl>
    <w:lvl w:ilvl="4">
      <w:start w:val="1"/>
      <w:numFmt w:val="decimal"/>
      <w:lvlText w:val="%1.%2.%3.%4.%5."/>
      <w:lvlJc w:val="left"/>
      <w:pPr>
        <w:ind w:left="2232" w:hanging="792"/>
      </w:pPr>
      <w:rPr>
        <w:rFonts w:hint="default"/>
        <w:b w:val="0"/>
        <w:i w:val="0"/>
        <w:strike w:val="0"/>
        <w:dstrike w:val="0"/>
        <w:color w:val="000000"/>
        <w:sz w:val="18"/>
        <w:szCs w:val="18"/>
        <w:u w:val="none" w:color="000000"/>
        <w:vertAlign w:val="baseline"/>
      </w:rPr>
    </w:lvl>
    <w:lvl w:ilvl="5">
      <w:start w:val="1"/>
      <w:numFmt w:val="decimal"/>
      <w:lvlText w:val="%1.%2.%3.%4.%5.%6."/>
      <w:lvlJc w:val="left"/>
      <w:pPr>
        <w:ind w:left="2736" w:hanging="936"/>
      </w:pPr>
      <w:rPr>
        <w:rFonts w:hint="default"/>
        <w:b w:val="0"/>
        <w:i w:val="0"/>
        <w:strike w:val="0"/>
        <w:dstrike w:val="0"/>
        <w:color w:val="000000"/>
        <w:sz w:val="18"/>
        <w:szCs w:val="18"/>
        <w:u w:val="none" w:color="000000"/>
        <w:vertAlign w:val="baseline"/>
      </w:rPr>
    </w:lvl>
    <w:lvl w:ilvl="6">
      <w:start w:val="1"/>
      <w:numFmt w:val="decimal"/>
      <w:lvlText w:val="%1.%2.%3.%4.%5.%6.%7."/>
      <w:lvlJc w:val="left"/>
      <w:pPr>
        <w:ind w:left="3240" w:hanging="1080"/>
      </w:pPr>
      <w:rPr>
        <w:rFonts w:hint="default"/>
        <w:b w:val="0"/>
        <w:i w:val="0"/>
        <w:strike w:val="0"/>
        <w:dstrike w:val="0"/>
        <w:color w:val="000000"/>
        <w:sz w:val="18"/>
        <w:szCs w:val="18"/>
        <w:u w:val="none" w:color="000000"/>
        <w:vertAlign w:val="baseline"/>
      </w:rPr>
    </w:lvl>
    <w:lvl w:ilvl="7">
      <w:start w:val="1"/>
      <w:numFmt w:val="decimal"/>
      <w:lvlText w:val="%1.%2.%3.%4.%5.%6.%7.%8."/>
      <w:lvlJc w:val="left"/>
      <w:pPr>
        <w:ind w:left="3744" w:hanging="1224"/>
      </w:pPr>
      <w:rPr>
        <w:rFonts w:hint="default"/>
        <w:b w:val="0"/>
        <w:i w:val="0"/>
        <w:strike w:val="0"/>
        <w:dstrike w:val="0"/>
        <w:color w:val="000000"/>
        <w:sz w:val="18"/>
        <w:szCs w:val="18"/>
        <w:u w:val="none" w:color="000000"/>
        <w:vertAlign w:val="baseline"/>
      </w:rPr>
    </w:lvl>
    <w:lvl w:ilvl="8">
      <w:start w:val="1"/>
      <w:numFmt w:val="decimal"/>
      <w:lvlText w:val="%1.%2.%3.%4.%5.%6.%7.%8.%9."/>
      <w:lvlJc w:val="left"/>
      <w:pPr>
        <w:ind w:left="4320" w:hanging="1440"/>
      </w:pPr>
      <w:rPr>
        <w:rFonts w:hint="default"/>
        <w:b w:val="0"/>
        <w:i w:val="0"/>
        <w:strike w:val="0"/>
        <w:dstrike w:val="0"/>
        <w:color w:val="000000"/>
        <w:sz w:val="18"/>
        <w:szCs w:val="18"/>
        <w:u w:val="none" w:color="000000"/>
        <w:vertAlign w:val="baseline"/>
      </w:rPr>
    </w:lvl>
  </w:abstractNum>
  <w:abstractNum w:abstractNumId="20" w15:restartNumberingAfterBreak="0">
    <w:nsid w:val="4F041B2C"/>
    <w:multiLevelType w:val="multilevel"/>
    <w:tmpl w:val="51E05EC6"/>
    <w:styleLink w:val="ExhibitFList"/>
    <w:lvl w:ilvl="0">
      <w:start w:val="1"/>
      <w:numFmt w:val="decimal"/>
      <w:lvlText w:val="%1."/>
      <w:lvlJc w:val="left"/>
      <w:pPr>
        <w:ind w:left="360" w:hanging="360"/>
      </w:pPr>
      <w:rPr>
        <w:rFonts w:hint="default"/>
        <w:b w:val="0"/>
        <w:i w:val="0"/>
        <w:strike w:val="0"/>
        <w:dstrike w:val="0"/>
        <w:color w:val="000000"/>
        <w:sz w:val="18"/>
        <w:szCs w:val="18"/>
        <w:u w:val="none" w:color="000000"/>
        <w:vertAlign w:val="baseline"/>
      </w:rPr>
    </w:lvl>
    <w:lvl w:ilvl="1">
      <w:start w:val="1"/>
      <w:numFmt w:val="decimal"/>
      <w:lvlText w:val="F.%2."/>
      <w:lvlJc w:val="left"/>
      <w:pPr>
        <w:ind w:left="576" w:hanging="432"/>
      </w:pPr>
      <w:rPr>
        <w:rFonts w:hint="default"/>
        <w:b w:val="0"/>
        <w:i w:val="0"/>
        <w:strike w:val="0"/>
        <w:dstrike w:val="0"/>
        <w:color w:val="000000"/>
        <w:sz w:val="22"/>
        <w:szCs w:val="22"/>
        <w:u w:val="none" w:color="000000"/>
        <w:vertAlign w:val="baseline"/>
      </w:rPr>
    </w:lvl>
    <w:lvl w:ilvl="2">
      <w:start w:val="1"/>
      <w:numFmt w:val="decimal"/>
      <w:lvlText w:val="%1.%2.%3."/>
      <w:lvlJc w:val="left"/>
      <w:pPr>
        <w:ind w:left="1224" w:hanging="504"/>
      </w:pPr>
      <w:rPr>
        <w:rFonts w:hint="default"/>
        <w:b w:val="0"/>
        <w:i w:val="0"/>
        <w:strike w:val="0"/>
        <w:dstrike w:val="0"/>
        <w:color w:val="000000"/>
        <w:sz w:val="18"/>
        <w:szCs w:val="18"/>
        <w:u w:val="none" w:color="000000"/>
        <w:vertAlign w:val="baseline"/>
      </w:rPr>
    </w:lvl>
    <w:lvl w:ilvl="3">
      <w:start w:val="1"/>
      <w:numFmt w:val="decimal"/>
      <w:lvlText w:val="%1.%2.%3.%4."/>
      <w:lvlJc w:val="left"/>
      <w:pPr>
        <w:ind w:left="1728" w:hanging="648"/>
      </w:pPr>
      <w:rPr>
        <w:rFonts w:hint="default"/>
        <w:b w:val="0"/>
        <w:i w:val="0"/>
        <w:strike w:val="0"/>
        <w:dstrike w:val="0"/>
        <w:color w:val="000000"/>
        <w:sz w:val="18"/>
        <w:szCs w:val="18"/>
        <w:u w:val="none" w:color="000000"/>
        <w:vertAlign w:val="baseline"/>
      </w:rPr>
    </w:lvl>
    <w:lvl w:ilvl="4">
      <w:start w:val="1"/>
      <w:numFmt w:val="decimal"/>
      <w:lvlText w:val="%1.%2.%3.%4.%5."/>
      <w:lvlJc w:val="left"/>
      <w:pPr>
        <w:ind w:left="2232" w:hanging="792"/>
      </w:pPr>
      <w:rPr>
        <w:rFonts w:hint="default"/>
        <w:b w:val="0"/>
        <w:i w:val="0"/>
        <w:strike w:val="0"/>
        <w:dstrike w:val="0"/>
        <w:color w:val="000000"/>
        <w:sz w:val="18"/>
        <w:szCs w:val="18"/>
        <w:u w:val="none" w:color="000000"/>
        <w:vertAlign w:val="baseline"/>
      </w:rPr>
    </w:lvl>
    <w:lvl w:ilvl="5">
      <w:start w:val="1"/>
      <w:numFmt w:val="decimal"/>
      <w:lvlText w:val="%1.%2.%3.%4.%5.%6."/>
      <w:lvlJc w:val="left"/>
      <w:pPr>
        <w:ind w:left="2736" w:hanging="936"/>
      </w:pPr>
      <w:rPr>
        <w:rFonts w:hint="default"/>
        <w:b w:val="0"/>
        <w:i w:val="0"/>
        <w:strike w:val="0"/>
        <w:dstrike w:val="0"/>
        <w:color w:val="000000"/>
        <w:sz w:val="18"/>
        <w:szCs w:val="18"/>
        <w:u w:val="none" w:color="000000"/>
        <w:vertAlign w:val="baseline"/>
      </w:rPr>
    </w:lvl>
    <w:lvl w:ilvl="6">
      <w:start w:val="1"/>
      <w:numFmt w:val="decimal"/>
      <w:lvlText w:val="%1.%2.%3.%4.%5.%6.%7."/>
      <w:lvlJc w:val="left"/>
      <w:pPr>
        <w:ind w:left="3240" w:hanging="1080"/>
      </w:pPr>
      <w:rPr>
        <w:rFonts w:hint="default"/>
        <w:b w:val="0"/>
        <w:i w:val="0"/>
        <w:strike w:val="0"/>
        <w:dstrike w:val="0"/>
        <w:color w:val="000000"/>
        <w:sz w:val="18"/>
        <w:szCs w:val="18"/>
        <w:u w:val="none" w:color="000000"/>
        <w:vertAlign w:val="baseline"/>
      </w:rPr>
    </w:lvl>
    <w:lvl w:ilvl="7">
      <w:start w:val="1"/>
      <w:numFmt w:val="decimal"/>
      <w:lvlText w:val="%1.%2.%3.%4.%5.%6.%7.%8."/>
      <w:lvlJc w:val="left"/>
      <w:pPr>
        <w:ind w:left="3744" w:hanging="1224"/>
      </w:pPr>
      <w:rPr>
        <w:rFonts w:hint="default"/>
        <w:b w:val="0"/>
        <w:i w:val="0"/>
        <w:strike w:val="0"/>
        <w:dstrike w:val="0"/>
        <w:color w:val="000000"/>
        <w:sz w:val="18"/>
        <w:szCs w:val="18"/>
        <w:u w:val="none" w:color="000000"/>
        <w:vertAlign w:val="baseline"/>
      </w:rPr>
    </w:lvl>
    <w:lvl w:ilvl="8">
      <w:start w:val="1"/>
      <w:numFmt w:val="decimal"/>
      <w:lvlText w:val="%1.%2.%3.%4.%5.%6.%7.%8.%9."/>
      <w:lvlJc w:val="left"/>
      <w:pPr>
        <w:ind w:left="4320" w:hanging="1440"/>
      </w:pPr>
      <w:rPr>
        <w:rFonts w:hint="default"/>
        <w:b w:val="0"/>
        <w:i w:val="0"/>
        <w:strike w:val="0"/>
        <w:dstrike w:val="0"/>
        <w:color w:val="000000"/>
        <w:sz w:val="18"/>
        <w:szCs w:val="18"/>
        <w:u w:val="none" w:color="000000"/>
        <w:vertAlign w:val="baseline"/>
      </w:rPr>
    </w:lvl>
  </w:abstractNum>
  <w:abstractNum w:abstractNumId="21" w15:restartNumberingAfterBreak="0">
    <w:nsid w:val="4F5F3493"/>
    <w:multiLevelType w:val="hybridMultilevel"/>
    <w:tmpl w:val="EDEAD5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1043E9"/>
    <w:multiLevelType w:val="hybridMultilevel"/>
    <w:tmpl w:val="FD345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625D04"/>
    <w:multiLevelType w:val="multilevel"/>
    <w:tmpl w:val="377CEDF6"/>
    <w:lvl w:ilvl="0">
      <w:start w:val="1"/>
      <w:numFmt w:val="decimal"/>
      <w:lvlText w:val="%1."/>
      <w:lvlJc w:val="left"/>
      <w:pPr>
        <w:ind w:left="0" w:firstLine="0"/>
      </w:pPr>
      <w:rPr>
        <w:rFonts w:asciiTheme="minorHAnsi" w:hAnsiTheme="minorHAnsi" w:hint="default"/>
        <w:sz w:val="22"/>
      </w:rPr>
    </w:lvl>
    <w:lvl w:ilvl="1">
      <w:start w:val="1"/>
      <w:numFmt w:val="upperLetter"/>
      <w:lvlText w:val="%2."/>
      <w:lvlJc w:val="left"/>
      <w:pPr>
        <w:ind w:left="1152" w:hanging="576"/>
      </w:pPr>
      <w:rPr>
        <w:rFonts w:ascii="Times New Roman" w:hAnsi="Times New Roman" w:hint="default"/>
        <w:sz w:val="24"/>
      </w:rPr>
    </w:lvl>
    <w:lvl w:ilvl="2">
      <w:start w:val="1"/>
      <w:numFmt w:val="decimal"/>
      <w:lvlText w:val="(%3)"/>
      <w:lvlJc w:val="left"/>
      <w:pPr>
        <w:tabs>
          <w:tab w:val="num" w:pos="1152"/>
        </w:tabs>
        <w:ind w:left="1728" w:hanging="576"/>
      </w:pPr>
      <w:rPr>
        <w:rFonts w:ascii="Times New Roman" w:hAnsi="Times New Roman" w:hint="default"/>
        <w:sz w:val="24"/>
      </w:rPr>
    </w:lvl>
    <w:lvl w:ilvl="3">
      <w:start w:val="1"/>
      <w:numFmt w:val="lowerLetter"/>
      <w:lvlText w:val="(%4)"/>
      <w:lvlJc w:val="left"/>
      <w:pPr>
        <w:tabs>
          <w:tab w:val="num" w:pos="1728"/>
        </w:tabs>
        <w:ind w:left="2304" w:hanging="576"/>
      </w:pPr>
      <w:rPr>
        <w:rFonts w:ascii="Times New Roman" w:hAnsi="Times New Roman" w:hint="default"/>
        <w:sz w:val="24"/>
      </w:rPr>
    </w:lvl>
    <w:lvl w:ilvl="4">
      <w:start w:val="1"/>
      <w:numFmt w:val="lowerRoman"/>
      <w:lvlText w:val="(%5)"/>
      <w:lvlJc w:val="left"/>
      <w:pPr>
        <w:ind w:left="2880" w:hanging="576"/>
      </w:pPr>
      <w:rPr>
        <w:rFonts w:ascii="Times New Roman" w:hAnsi="Times New Roman" w:hint="default"/>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C9C223E"/>
    <w:multiLevelType w:val="hybridMultilevel"/>
    <w:tmpl w:val="446A02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1B2C8E"/>
    <w:multiLevelType w:val="hybridMultilevel"/>
    <w:tmpl w:val="446A02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5B12AA"/>
    <w:multiLevelType w:val="hybridMultilevel"/>
    <w:tmpl w:val="3A6CBA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063982"/>
    <w:multiLevelType w:val="hybridMultilevel"/>
    <w:tmpl w:val="446A02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F847FC"/>
    <w:multiLevelType w:val="hybridMultilevel"/>
    <w:tmpl w:val="7EC4B910"/>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8C510C"/>
    <w:multiLevelType w:val="hybridMultilevel"/>
    <w:tmpl w:val="446A02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8133AE"/>
    <w:multiLevelType w:val="hybridMultilevel"/>
    <w:tmpl w:val="446A02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2B0BB7"/>
    <w:multiLevelType w:val="hybridMultilevel"/>
    <w:tmpl w:val="3A6CBA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D9C1BAC"/>
    <w:multiLevelType w:val="hybridMultilevel"/>
    <w:tmpl w:val="ADEC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6"/>
  </w:num>
  <w:num w:numId="4">
    <w:abstractNumId w:val="11"/>
  </w:num>
  <w:num w:numId="5">
    <w:abstractNumId w:val="10"/>
  </w:num>
  <w:num w:numId="6">
    <w:abstractNumId w:val="19"/>
  </w:num>
  <w:num w:numId="7">
    <w:abstractNumId w:val="20"/>
  </w:num>
  <w:num w:numId="8">
    <w:abstractNumId w:val="2"/>
  </w:num>
  <w:num w:numId="9">
    <w:abstractNumId w:val="21"/>
  </w:num>
  <w:num w:numId="10">
    <w:abstractNumId w:val="3"/>
  </w:num>
  <w:num w:numId="11">
    <w:abstractNumId w:val="1"/>
  </w:num>
  <w:num w:numId="12">
    <w:abstractNumId w:val="15"/>
  </w:num>
  <w:num w:numId="13">
    <w:abstractNumId w:val="27"/>
  </w:num>
  <w:num w:numId="14">
    <w:abstractNumId w:val="25"/>
  </w:num>
  <w:num w:numId="15">
    <w:abstractNumId w:val="29"/>
  </w:num>
  <w:num w:numId="16">
    <w:abstractNumId w:val="24"/>
  </w:num>
  <w:num w:numId="17">
    <w:abstractNumId w:val="30"/>
  </w:num>
  <w:num w:numId="18">
    <w:abstractNumId w:val="28"/>
  </w:num>
  <w:num w:numId="19">
    <w:abstractNumId w:val="4"/>
  </w:num>
  <w:num w:numId="20">
    <w:abstractNumId w:val="9"/>
  </w:num>
  <w:num w:numId="21">
    <w:abstractNumId w:val="6"/>
  </w:num>
  <w:num w:numId="22">
    <w:abstractNumId w:val="31"/>
  </w:num>
  <w:num w:numId="23">
    <w:abstractNumId w:val="26"/>
  </w:num>
  <w:num w:numId="24">
    <w:abstractNumId w:val="13"/>
  </w:num>
  <w:num w:numId="25">
    <w:abstractNumId w:val="12"/>
  </w:num>
  <w:num w:numId="26">
    <w:abstractNumId w:val="18"/>
  </w:num>
  <w:num w:numId="27">
    <w:abstractNumId w:val="32"/>
  </w:num>
  <w:num w:numId="28">
    <w:abstractNumId w:val="7"/>
  </w:num>
  <w:num w:numId="29">
    <w:abstractNumId w:val="23"/>
  </w:num>
  <w:num w:numId="30">
    <w:abstractNumId w:val="22"/>
  </w:num>
  <w:num w:numId="31">
    <w:abstractNumId w:val="17"/>
  </w:num>
  <w:num w:numId="32">
    <w:abstractNumId w:val="14"/>
  </w:num>
  <w:num w:numId="33">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1D"/>
    <w:rsid w:val="000030B9"/>
    <w:rsid w:val="0000504E"/>
    <w:rsid w:val="000070E3"/>
    <w:rsid w:val="00010A77"/>
    <w:rsid w:val="000136C6"/>
    <w:rsid w:val="00013CA0"/>
    <w:rsid w:val="00014148"/>
    <w:rsid w:val="00014A37"/>
    <w:rsid w:val="00015A84"/>
    <w:rsid w:val="00021186"/>
    <w:rsid w:val="0002269A"/>
    <w:rsid w:val="00023A4A"/>
    <w:rsid w:val="00026989"/>
    <w:rsid w:val="00030F61"/>
    <w:rsid w:val="00032416"/>
    <w:rsid w:val="00032CA3"/>
    <w:rsid w:val="000338D8"/>
    <w:rsid w:val="00034132"/>
    <w:rsid w:val="0003572F"/>
    <w:rsid w:val="00036320"/>
    <w:rsid w:val="00040A1F"/>
    <w:rsid w:val="00043983"/>
    <w:rsid w:val="000455B6"/>
    <w:rsid w:val="00045A03"/>
    <w:rsid w:val="00046342"/>
    <w:rsid w:val="00046E2F"/>
    <w:rsid w:val="000576FF"/>
    <w:rsid w:val="00057BF1"/>
    <w:rsid w:val="00057FF1"/>
    <w:rsid w:val="000604D1"/>
    <w:rsid w:val="0006108C"/>
    <w:rsid w:val="000622BC"/>
    <w:rsid w:val="00062D70"/>
    <w:rsid w:val="00062D7A"/>
    <w:rsid w:val="00067CBD"/>
    <w:rsid w:val="00072E61"/>
    <w:rsid w:val="000747A8"/>
    <w:rsid w:val="00075B5E"/>
    <w:rsid w:val="00080571"/>
    <w:rsid w:val="0008369E"/>
    <w:rsid w:val="000924CA"/>
    <w:rsid w:val="00094835"/>
    <w:rsid w:val="000A1D8A"/>
    <w:rsid w:val="000A209C"/>
    <w:rsid w:val="000A3A5E"/>
    <w:rsid w:val="000A6DDB"/>
    <w:rsid w:val="000A6E74"/>
    <w:rsid w:val="000B2EAB"/>
    <w:rsid w:val="000B7A37"/>
    <w:rsid w:val="000C33EF"/>
    <w:rsid w:val="000C403C"/>
    <w:rsid w:val="000D0FBA"/>
    <w:rsid w:val="000D21E5"/>
    <w:rsid w:val="000D367B"/>
    <w:rsid w:val="000D4A57"/>
    <w:rsid w:val="000D623B"/>
    <w:rsid w:val="000E35BE"/>
    <w:rsid w:val="000E465C"/>
    <w:rsid w:val="000E6124"/>
    <w:rsid w:val="000F1007"/>
    <w:rsid w:val="000F16F6"/>
    <w:rsid w:val="000F320A"/>
    <w:rsid w:val="000F34DF"/>
    <w:rsid w:val="000F3F39"/>
    <w:rsid w:val="000F6DEF"/>
    <w:rsid w:val="000F7541"/>
    <w:rsid w:val="001032A3"/>
    <w:rsid w:val="001035AA"/>
    <w:rsid w:val="00110DC5"/>
    <w:rsid w:val="0011117B"/>
    <w:rsid w:val="0011388B"/>
    <w:rsid w:val="0012095F"/>
    <w:rsid w:val="001300A7"/>
    <w:rsid w:val="001347CC"/>
    <w:rsid w:val="0013624D"/>
    <w:rsid w:val="00137B9B"/>
    <w:rsid w:val="00140513"/>
    <w:rsid w:val="001414E2"/>
    <w:rsid w:val="0014288D"/>
    <w:rsid w:val="00143151"/>
    <w:rsid w:val="001459EB"/>
    <w:rsid w:val="001516CF"/>
    <w:rsid w:val="00153A40"/>
    <w:rsid w:val="001567D1"/>
    <w:rsid w:val="001604CD"/>
    <w:rsid w:val="00161383"/>
    <w:rsid w:val="001652B8"/>
    <w:rsid w:val="00171EDC"/>
    <w:rsid w:val="00173D6F"/>
    <w:rsid w:val="001759B5"/>
    <w:rsid w:val="00177283"/>
    <w:rsid w:val="0018306A"/>
    <w:rsid w:val="001851C7"/>
    <w:rsid w:val="00187B5C"/>
    <w:rsid w:val="001905F7"/>
    <w:rsid w:val="001919B0"/>
    <w:rsid w:val="0019730F"/>
    <w:rsid w:val="00197762"/>
    <w:rsid w:val="001A3D0F"/>
    <w:rsid w:val="001A5A32"/>
    <w:rsid w:val="001A6797"/>
    <w:rsid w:val="001A7517"/>
    <w:rsid w:val="001B029C"/>
    <w:rsid w:val="001B1DB0"/>
    <w:rsid w:val="001B2FE4"/>
    <w:rsid w:val="001B4F46"/>
    <w:rsid w:val="001B7AFD"/>
    <w:rsid w:val="001C1B4A"/>
    <w:rsid w:val="001C2B72"/>
    <w:rsid w:val="001C4978"/>
    <w:rsid w:val="001C7095"/>
    <w:rsid w:val="001D301D"/>
    <w:rsid w:val="001D36CF"/>
    <w:rsid w:val="001D547A"/>
    <w:rsid w:val="001D64CA"/>
    <w:rsid w:val="001D6A29"/>
    <w:rsid w:val="001D7C64"/>
    <w:rsid w:val="001E1DD6"/>
    <w:rsid w:val="001E3A05"/>
    <w:rsid w:val="001E4BC9"/>
    <w:rsid w:val="001E6F89"/>
    <w:rsid w:val="001E7BED"/>
    <w:rsid w:val="001F19EE"/>
    <w:rsid w:val="001F3F1D"/>
    <w:rsid w:val="001F4E83"/>
    <w:rsid w:val="001F73A9"/>
    <w:rsid w:val="00200D82"/>
    <w:rsid w:val="00203E91"/>
    <w:rsid w:val="002047A4"/>
    <w:rsid w:val="00210A1D"/>
    <w:rsid w:val="00217E69"/>
    <w:rsid w:val="002203BE"/>
    <w:rsid w:val="002212B1"/>
    <w:rsid w:val="00221C43"/>
    <w:rsid w:val="00221EC4"/>
    <w:rsid w:val="00222231"/>
    <w:rsid w:val="0022657E"/>
    <w:rsid w:val="00230AF2"/>
    <w:rsid w:val="00232027"/>
    <w:rsid w:val="00232986"/>
    <w:rsid w:val="002358ED"/>
    <w:rsid w:val="002359E9"/>
    <w:rsid w:val="00235A2C"/>
    <w:rsid w:val="00235C2D"/>
    <w:rsid w:val="00236393"/>
    <w:rsid w:val="00236CBB"/>
    <w:rsid w:val="002401A8"/>
    <w:rsid w:val="00243600"/>
    <w:rsid w:val="00245A18"/>
    <w:rsid w:val="0024618C"/>
    <w:rsid w:val="002462AF"/>
    <w:rsid w:val="00246E75"/>
    <w:rsid w:val="0025110D"/>
    <w:rsid w:val="0025161D"/>
    <w:rsid w:val="0026380E"/>
    <w:rsid w:val="00263D9E"/>
    <w:rsid w:val="002649ED"/>
    <w:rsid w:val="00265158"/>
    <w:rsid w:val="00266B91"/>
    <w:rsid w:val="00267998"/>
    <w:rsid w:val="00270D0C"/>
    <w:rsid w:val="0027170C"/>
    <w:rsid w:val="002724B5"/>
    <w:rsid w:val="002730C9"/>
    <w:rsid w:val="00273DEF"/>
    <w:rsid w:val="00277507"/>
    <w:rsid w:val="002857BF"/>
    <w:rsid w:val="002860CB"/>
    <w:rsid w:val="00286106"/>
    <w:rsid w:val="002865ED"/>
    <w:rsid w:val="00286CD2"/>
    <w:rsid w:val="00290E27"/>
    <w:rsid w:val="002914A7"/>
    <w:rsid w:val="00293259"/>
    <w:rsid w:val="00294F0C"/>
    <w:rsid w:val="0029566A"/>
    <w:rsid w:val="002A0A70"/>
    <w:rsid w:val="002A413C"/>
    <w:rsid w:val="002A41A5"/>
    <w:rsid w:val="002B08AA"/>
    <w:rsid w:val="002B651B"/>
    <w:rsid w:val="002B76C9"/>
    <w:rsid w:val="002C1D9A"/>
    <w:rsid w:val="002C25A2"/>
    <w:rsid w:val="002C3ECC"/>
    <w:rsid w:val="002C51A0"/>
    <w:rsid w:val="002D35A3"/>
    <w:rsid w:val="002E0020"/>
    <w:rsid w:val="002E09EE"/>
    <w:rsid w:val="002E18BA"/>
    <w:rsid w:val="002E1FB9"/>
    <w:rsid w:val="002E42E3"/>
    <w:rsid w:val="002F329C"/>
    <w:rsid w:val="002F505D"/>
    <w:rsid w:val="002F621E"/>
    <w:rsid w:val="0030029A"/>
    <w:rsid w:val="00300617"/>
    <w:rsid w:val="00312770"/>
    <w:rsid w:val="00312FB2"/>
    <w:rsid w:val="00320DB9"/>
    <w:rsid w:val="003328EB"/>
    <w:rsid w:val="00332D3A"/>
    <w:rsid w:val="00335A79"/>
    <w:rsid w:val="003365FE"/>
    <w:rsid w:val="00336A3E"/>
    <w:rsid w:val="00336EF8"/>
    <w:rsid w:val="0033791D"/>
    <w:rsid w:val="00337B26"/>
    <w:rsid w:val="00340ECA"/>
    <w:rsid w:val="00342F61"/>
    <w:rsid w:val="00342FED"/>
    <w:rsid w:val="00343E95"/>
    <w:rsid w:val="003450FA"/>
    <w:rsid w:val="003471DD"/>
    <w:rsid w:val="00351452"/>
    <w:rsid w:val="00353C7D"/>
    <w:rsid w:val="00355807"/>
    <w:rsid w:val="00363C3F"/>
    <w:rsid w:val="00372704"/>
    <w:rsid w:val="003738A2"/>
    <w:rsid w:val="00376815"/>
    <w:rsid w:val="00376AD1"/>
    <w:rsid w:val="00381C99"/>
    <w:rsid w:val="00381E5C"/>
    <w:rsid w:val="00382DCA"/>
    <w:rsid w:val="00383CE6"/>
    <w:rsid w:val="00385187"/>
    <w:rsid w:val="00386CDF"/>
    <w:rsid w:val="00395115"/>
    <w:rsid w:val="00395DAC"/>
    <w:rsid w:val="003A16C9"/>
    <w:rsid w:val="003A1C23"/>
    <w:rsid w:val="003A2A55"/>
    <w:rsid w:val="003A6608"/>
    <w:rsid w:val="003A7DD2"/>
    <w:rsid w:val="003B6C07"/>
    <w:rsid w:val="003C01DF"/>
    <w:rsid w:val="003C1261"/>
    <w:rsid w:val="003C502B"/>
    <w:rsid w:val="003D108C"/>
    <w:rsid w:val="003D4618"/>
    <w:rsid w:val="003D52BC"/>
    <w:rsid w:val="003D5C45"/>
    <w:rsid w:val="003D66E2"/>
    <w:rsid w:val="003D6B2F"/>
    <w:rsid w:val="003F1EFF"/>
    <w:rsid w:val="003F5E35"/>
    <w:rsid w:val="003F680E"/>
    <w:rsid w:val="003F77DB"/>
    <w:rsid w:val="003F798C"/>
    <w:rsid w:val="004055E0"/>
    <w:rsid w:val="00413B5B"/>
    <w:rsid w:val="00415C6C"/>
    <w:rsid w:val="00415E38"/>
    <w:rsid w:val="004177A3"/>
    <w:rsid w:val="004244A5"/>
    <w:rsid w:val="00435EDE"/>
    <w:rsid w:val="00437491"/>
    <w:rsid w:val="00437965"/>
    <w:rsid w:val="004432DD"/>
    <w:rsid w:val="00446097"/>
    <w:rsid w:val="00447609"/>
    <w:rsid w:val="004503F8"/>
    <w:rsid w:val="004510A7"/>
    <w:rsid w:val="00452C75"/>
    <w:rsid w:val="00456FD5"/>
    <w:rsid w:val="004572DE"/>
    <w:rsid w:val="0045749C"/>
    <w:rsid w:val="00460677"/>
    <w:rsid w:val="0046463B"/>
    <w:rsid w:val="0047210D"/>
    <w:rsid w:val="004724B8"/>
    <w:rsid w:val="0047761D"/>
    <w:rsid w:val="00477CA1"/>
    <w:rsid w:val="0048239C"/>
    <w:rsid w:val="004845B6"/>
    <w:rsid w:val="004852EC"/>
    <w:rsid w:val="00485352"/>
    <w:rsid w:val="004864D6"/>
    <w:rsid w:val="004903B9"/>
    <w:rsid w:val="0049165D"/>
    <w:rsid w:val="0049180C"/>
    <w:rsid w:val="00492730"/>
    <w:rsid w:val="004960CD"/>
    <w:rsid w:val="00497C2A"/>
    <w:rsid w:val="004A524D"/>
    <w:rsid w:val="004A6540"/>
    <w:rsid w:val="004B339E"/>
    <w:rsid w:val="004B38A2"/>
    <w:rsid w:val="004B430D"/>
    <w:rsid w:val="004B74B4"/>
    <w:rsid w:val="004C237C"/>
    <w:rsid w:val="004C3C5F"/>
    <w:rsid w:val="004D09B8"/>
    <w:rsid w:val="004D1502"/>
    <w:rsid w:val="004D5204"/>
    <w:rsid w:val="004D5353"/>
    <w:rsid w:val="004E126A"/>
    <w:rsid w:val="004E271F"/>
    <w:rsid w:val="004E3B94"/>
    <w:rsid w:val="004E4324"/>
    <w:rsid w:val="004E6143"/>
    <w:rsid w:val="004F24C7"/>
    <w:rsid w:val="004F40D9"/>
    <w:rsid w:val="004F4A88"/>
    <w:rsid w:val="004F520B"/>
    <w:rsid w:val="0050221E"/>
    <w:rsid w:val="00502397"/>
    <w:rsid w:val="005024A4"/>
    <w:rsid w:val="00504537"/>
    <w:rsid w:val="00505E10"/>
    <w:rsid w:val="00505FC9"/>
    <w:rsid w:val="00506D6F"/>
    <w:rsid w:val="00516096"/>
    <w:rsid w:val="00516C15"/>
    <w:rsid w:val="00517CF6"/>
    <w:rsid w:val="00523610"/>
    <w:rsid w:val="0052527C"/>
    <w:rsid w:val="00541B35"/>
    <w:rsid w:val="00543563"/>
    <w:rsid w:val="00547566"/>
    <w:rsid w:val="005477D3"/>
    <w:rsid w:val="00554814"/>
    <w:rsid w:val="00561DCC"/>
    <w:rsid w:val="00562483"/>
    <w:rsid w:val="0056369C"/>
    <w:rsid w:val="00564D67"/>
    <w:rsid w:val="005655C6"/>
    <w:rsid w:val="00566839"/>
    <w:rsid w:val="0057221C"/>
    <w:rsid w:val="005723E6"/>
    <w:rsid w:val="005726E6"/>
    <w:rsid w:val="00574E82"/>
    <w:rsid w:val="00574F5E"/>
    <w:rsid w:val="005819DC"/>
    <w:rsid w:val="005863F9"/>
    <w:rsid w:val="00590A20"/>
    <w:rsid w:val="005910A2"/>
    <w:rsid w:val="00591A84"/>
    <w:rsid w:val="00593C0B"/>
    <w:rsid w:val="00593DEF"/>
    <w:rsid w:val="00595A24"/>
    <w:rsid w:val="005A0B80"/>
    <w:rsid w:val="005A2608"/>
    <w:rsid w:val="005A523A"/>
    <w:rsid w:val="005A6384"/>
    <w:rsid w:val="005B1B5F"/>
    <w:rsid w:val="005B3DA0"/>
    <w:rsid w:val="005B6789"/>
    <w:rsid w:val="005B7E35"/>
    <w:rsid w:val="005C1841"/>
    <w:rsid w:val="005C3435"/>
    <w:rsid w:val="005C3F2B"/>
    <w:rsid w:val="005C57DF"/>
    <w:rsid w:val="005C7F6E"/>
    <w:rsid w:val="005D1466"/>
    <w:rsid w:val="005D2BB5"/>
    <w:rsid w:val="005D7FF0"/>
    <w:rsid w:val="005E1EC9"/>
    <w:rsid w:val="005E39C7"/>
    <w:rsid w:val="005E5719"/>
    <w:rsid w:val="005F0726"/>
    <w:rsid w:val="005F08F8"/>
    <w:rsid w:val="005F11A4"/>
    <w:rsid w:val="005F16BC"/>
    <w:rsid w:val="005F2734"/>
    <w:rsid w:val="005F3D83"/>
    <w:rsid w:val="005F7B33"/>
    <w:rsid w:val="006028EF"/>
    <w:rsid w:val="00603B55"/>
    <w:rsid w:val="006049ED"/>
    <w:rsid w:val="0060503D"/>
    <w:rsid w:val="00610950"/>
    <w:rsid w:val="00610D8B"/>
    <w:rsid w:val="006129DE"/>
    <w:rsid w:val="00612E58"/>
    <w:rsid w:val="0061331A"/>
    <w:rsid w:val="006153A5"/>
    <w:rsid w:val="006241BC"/>
    <w:rsid w:val="00625276"/>
    <w:rsid w:val="00625A2A"/>
    <w:rsid w:val="00627353"/>
    <w:rsid w:val="00627EFB"/>
    <w:rsid w:val="00634231"/>
    <w:rsid w:val="00634FBB"/>
    <w:rsid w:val="00636B08"/>
    <w:rsid w:val="006416CB"/>
    <w:rsid w:val="0064445D"/>
    <w:rsid w:val="00646D99"/>
    <w:rsid w:val="00650C0F"/>
    <w:rsid w:val="00650E53"/>
    <w:rsid w:val="006518E0"/>
    <w:rsid w:val="00653AE5"/>
    <w:rsid w:val="00653F6A"/>
    <w:rsid w:val="006572D8"/>
    <w:rsid w:val="00661A74"/>
    <w:rsid w:val="00662276"/>
    <w:rsid w:val="006647FB"/>
    <w:rsid w:val="00666220"/>
    <w:rsid w:val="006710E7"/>
    <w:rsid w:val="00672CC4"/>
    <w:rsid w:val="00676779"/>
    <w:rsid w:val="00682351"/>
    <w:rsid w:val="006828F6"/>
    <w:rsid w:val="00682B53"/>
    <w:rsid w:val="00685A06"/>
    <w:rsid w:val="00686642"/>
    <w:rsid w:val="00686B9A"/>
    <w:rsid w:val="00692473"/>
    <w:rsid w:val="00692681"/>
    <w:rsid w:val="00693BE3"/>
    <w:rsid w:val="006951E6"/>
    <w:rsid w:val="006961B9"/>
    <w:rsid w:val="006A06B8"/>
    <w:rsid w:val="006A257A"/>
    <w:rsid w:val="006A6407"/>
    <w:rsid w:val="006B29AD"/>
    <w:rsid w:val="006B4777"/>
    <w:rsid w:val="006C2853"/>
    <w:rsid w:val="006C287C"/>
    <w:rsid w:val="006C2E3C"/>
    <w:rsid w:val="006C39C8"/>
    <w:rsid w:val="006D1DA5"/>
    <w:rsid w:val="006D4ADD"/>
    <w:rsid w:val="006E1F7A"/>
    <w:rsid w:val="006E2787"/>
    <w:rsid w:val="006E47B6"/>
    <w:rsid w:val="006E6A52"/>
    <w:rsid w:val="006F564A"/>
    <w:rsid w:val="00701BD9"/>
    <w:rsid w:val="00710CEF"/>
    <w:rsid w:val="00712D0A"/>
    <w:rsid w:val="00720290"/>
    <w:rsid w:val="0072066E"/>
    <w:rsid w:val="007213C0"/>
    <w:rsid w:val="00721D8E"/>
    <w:rsid w:val="00722A1A"/>
    <w:rsid w:val="00724FAE"/>
    <w:rsid w:val="00726DA2"/>
    <w:rsid w:val="00736B55"/>
    <w:rsid w:val="0073747B"/>
    <w:rsid w:val="007412B0"/>
    <w:rsid w:val="007418DB"/>
    <w:rsid w:val="00741D4C"/>
    <w:rsid w:val="00744A87"/>
    <w:rsid w:val="0074521A"/>
    <w:rsid w:val="00746096"/>
    <w:rsid w:val="00754535"/>
    <w:rsid w:val="00754C70"/>
    <w:rsid w:val="00754CC2"/>
    <w:rsid w:val="00754DE4"/>
    <w:rsid w:val="00754F2D"/>
    <w:rsid w:val="00760949"/>
    <w:rsid w:val="00761B10"/>
    <w:rsid w:val="00761BB8"/>
    <w:rsid w:val="00762B9C"/>
    <w:rsid w:val="0076361B"/>
    <w:rsid w:val="00764337"/>
    <w:rsid w:val="00766025"/>
    <w:rsid w:val="00771B7E"/>
    <w:rsid w:val="00773C99"/>
    <w:rsid w:val="00775EFB"/>
    <w:rsid w:val="00775FA6"/>
    <w:rsid w:val="0078028C"/>
    <w:rsid w:val="007831AD"/>
    <w:rsid w:val="007A0202"/>
    <w:rsid w:val="007A28A2"/>
    <w:rsid w:val="007A2FBC"/>
    <w:rsid w:val="007A343A"/>
    <w:rsid w:val="007A4DE3"/>
    <w:rsid w:val="007A5D35"/>
    <w:rsid w:val="007B0203"/>
    <w:rsid w:val="007B2075"/>
    <w:rsid w:val="007B35E1"/>
    <w:rsid w:val="007B4612"/>
    <w:rsid w:val="007C11F9"/>
    <w:rsid w:val="007C16A9"/>
    <w:rsid w:val="007C24B7"/>
    <w:rsid w:val="007C2C3C"/>
    <w:rsid w:val="007D1627"/>
    <w:rsid w:val="007D2B40"/>
    <w:rsid w:val="007D612C"/>
    <w:rsid w:val="007D686E"/>
    <w:rsid w:val="007E1E41"/>
    <w:rsid w:val="007E3336"/>
    <w:rsid w:val="007E780F"/>
    <w:rsid w:val="007F0714"/>
    <w:rsid w:val="007F23B3"/>
    <w:rsid w:val="007F3FB5"/>
    <w:rsid w:val="007F41B2"/>
    <w:rsid w:val="007F4C98"/>
    <w:rsid w:val="007F7428"/>
    <w:rsid w:val="007F761E"/>
    <w:rsid w:val="007F7C96"/>
    <w:rsid w:val="00802DFE"/>
    <w:rsid w:val="00802E3E"/>
    <w:rsid w:val="008032AA"/>
    <w:rsid w:val="008058BE"/>
    <w:rsid w:val="00807D99"/>
    <w:rsid w:val="00810021"/>
    <w:rsid w:val="00810462"/>
    <w:rsid w:val="00812161"/>
    <w:rsid w:val="00823F74"/>
    <w:rsid w:val="00825C50"/>
    <w:rsid w:val="008260E2"/>
    <w:rsid w:val="008273AD"/>
    <w:rsid w:val="008300AC"/>
    <w:rsid w:val="00830674"/>
    <w:rsid w:val="00832187"/>
    <w:rsid w:val="008321A3"/>
    <w:rsid w:val="0083390A"/>
    <w:rsid w:val="00833929"/>
    <w:rsid w:val="00833EFA"/>
    <w:rsid w:val="00836908"/>
    <w:rsid w:val="008369B5"/>
    <w:rsid w:val="008373E6"/>
    <w:rsid w:val="00837CAA"/>
    <w:rsid w:val="008427D1"/>
    <w:rsid w:val="0084428F"/>
    <w:rsid w:val="008502CB"/>
    <w:rsid w:val="00850C07"/>
    <w:rsid w:val="00850D11"/>
    <w:rsid w:val="0085620A"/>
    <w:rsid w:val="008569C2"/>
    <w:rsid w:val="00856CB8"/>
    <w:rsid w:val="008608F1"/>
    <w:rsid w:val="00861644"/>
    <w:rsid w:val="00864301"/>
    <w:rsid w:val="0086499A"/>
    <w:rsid w:val="00864BC2"/>
    <w:rsid w:val="008650AC"/>
    <w:rsid w:val="008667DE"/>
    <w:rsid w:val="008667F0"/>
    <w:rsid w:val="00876548"/>
    <w:rsid w:val="0087762C"/>
    <w:rsid w:val="0088017A"/>
    <w:rsid w:val="00884931"/>
    <w:rsid w:val="008923CD"/>
    <w:rsid w:val="008948B4"/>
    <w:rsid w:val="008957F0"/>
    <w:rsid w:val="008A2FC1"/>
    <w:rsid w:val="008B23E2"/>
    <w:rsid w:val="008B2500"/>
    <w:rsid w:val="008B287E"/>
    <w:rsid w:val="008B7829"/>
    <w:rsid w:val="008B7977"/>
    <w:rsid w:val="008C1360"/>
    <w:rsid w:val="008C5B99"/>
    <w:rsid w:val="008D1C59"/>
    <w:rsid w:val="008D1D49"/>
    <w:rsid w:val="008D2EE8"/>
    <w:rsid w:val="008D31D6"/>
    <w:rsid w:val="008D33D6"/>
    <w:rsid w:val="008D34A4"/>
    <w:rsid w:val="008D489D"/>
    <w:rsid w:val="008D6E9E"/>
    <w:rsid w:val="008D7F44"/>
    <w:rsid w:val="008E34B1"/>
    <w:rsid w:val="008E4E77"/>
    <w:rsid w:val="008E6C02"/>
    <w:rsid w:val="008F0F6F"/>
    <w:rsid w:val="008F42D2"/>
    <w:rsid w:val="008F4500"/>
    <w:rsid w:val="009000F3"/>
    <w:rsid w:val="00903121"/>
    <w:rsid w:val="00903BEF"/>
    <w:rsid w:val="009151A3"/>
    <w:rsid w:val="00915B85"/>
    <w:rsid w:val="00917C1F"/>
    <w:rsid w:val="00920360"/>
    <w:rsid w:val="00921C61"/>
    <w:rsid w:val="00922839"/>
    <w:rsid w:val="00922BBF"/>
    <w:rsid w:val="00932DEF"/>
    <w:rsid w:val="009365C4"/>
    <w:rsid w:val="00937829"/>
    <w:rsid w:val="009400AC"/>
    <w:rsid w:val="009400E2"/>
    <w:rsid w:val="00942272"/>
    <w:rsid w:val="00942404"/>
    <w:rsid w:val="00947E5F"/>
    <w:rsid w:val="00951156"/>
    <w:rsid w:val="00954EEF"/>
    <w:rsid w:val="00956556"/>
    <w:rsid w:val="00961494"/>
    <w:rsid w:val="00961945"/>
    <w:rsid w:val="009637A8"/>
    <w:rsid w:val="00967227"/>
    <w:rsid w:val="0097091D"/>
    <w:rsid w:val="00972FE0"/>
    <w:rsid w:val="00975A7C"/>
    <w:rsid w:val="00976B74"/>
    <w:rsid w:val="00982ED4"/>
    <w:rsid w:val="009839B2"/>
    <w:rsid w:val="009840C2"/>
    <w:rsid w:val="0098587C"/>
    <w:rsid w:val="00987300"/>
    <w:rsid w:val="00992EA6"/>
    <w:rsid w:val="0099687D"/>
    <w:rsid w:val="009A2444"/>
    <w:rsid w:val="009A25ED"/>
    <w:rsid w:val="009A2F37"/>
    <w:rsid w:val="009A56D2"/>
    <w:rsid w:val="009A58F1"/>
    <w:rsid w:val="009B0706"/>
    <w:rsid w:val="009B0BD9"/>
    <w:rsid w:val="009B183F"/>
    <w:rsid w:val="009B3412"/>
    <w:rsid w:val="009B79E1"/>
    <w:rsid w:val="009C0287"/>
    <w:rsid w:val="009C1104"/>
    <w:rsid w:val="009C5968"/>
    <w:rsid w:val="009C7119"/>
    <w:rsid w:val="009C7649"/>
    <w:rsid w:val="009D0C74"/>
    <w:rsid w:val="009D1A90"/>
    <w:rsid w:val="009D5B30"/>
    <w:rsid w:val="009D7E24"/>
    <w:rsid w:val="009E0003"/>
    <w:rsid w:val="009E0598"/>
    <w:rsid w:val="009E0D8F"/>
    <w:rsid w:val="009E5140"/>
    <w:rsid w:val="009E57C4"/>
    <w:rsid w:val="009F3FC6"/>
    <w:rsid w:val="009F5CA0"/>
    <w:rsid w:val="009F79CC"/>
    <w:rsid w:val="00A003F3"/>
    <w:rsid w:val="00A01731"/>
    <w:rsid w:val="00A031C2"/>
    <w:rsid w:val="00A039FA"/>
    <w:rsid w:val="00A041B8"/>
    <w:rsid w:val="00A077A6"/>
    <w:rsid w:val="00A153B8"/>
    <w:rsid w:val="00A1602C"/>
    <w:rsid w:val="00A160D6"/>
    <w:rsid w:val="00A2285D"/>
    <w:rsid w:val="00A30617"/>
    <w:rsid w:val="00A31B4B"/>
    <w:rsid w:val="00A3651A"/>
    <w:rsid w:val="00A40BF1"/>
    <w:rsid w:val="00A447AA"/>
    <w:rsid w:val="00A46C28"/>
    <w:rsid w:val="00A5031B"/>
    <w:rsid w:val="00A515C0"/>
    <w:rsid w:val="00A51610"/>
    <w:rsid w:val="00A56C95"/>
    <w:rsid w:val="00A61013"/>
    <w:rsid w:val="00A61E06"/>
    <w:rsid w:val="00A643B3"/>
    <w:rsid w:val="00A653C0"/>
    <w:rsid w:val="00A66023"/>
    <w:rsid w:val="00A664A7"/>
    <w:rsid w:val="00A7112A"/>
    <w:rsid w:val="00A7142E"/>
    <w:rsid w:val="00A721E4"/>
    <w:rsid w:val="00A72BE1"/>
    <w:rsid w:val="00A73435"/>
    <w:rsid w:val="00A76E4A"/>
    <w:rsid w:val="00A77D6B"/>
    <w:rsid w:val="00A80038"/>
    <w:rsid w:val="00A8399D"/>
    <w:rsid w:val="00A877A2"/>
    <w:rsid w:val="00A91559"/>
    <w:rsid w:val="00A92A52"/>
    <w:rsid w:val="00A965CA"/>
    <w:rsid w:val="00AA01A4"/>
    <w:rsid w:val="00AA060A"/>
    <w:rsid w:val="00AA2338"/>
    <w:rsid w:val="00AA5E24"/>
    <w:rsid w:val="00AA782A"/>
    <w:rsid w:val="00AB0CA4"/>
    <w:rsid w:val="00AC07C7"/>
    <w:rsid w:val="00AC0A4E"/>
    <w:rsid w:val="00AC2A83"/>
    <w:rsid w:val="00AC5287"/>
    <w:rsid w:val="00AC724A"/>
    <w:rsid w:val="00AD2538"/>
    <w:rsid w:val="00AD3ACB"/>
    <w:rsid w:val="00AD4F0F"/>
    <w:rsid w:val="00AD6FF8"/>
    <w:rsid w:val="00AD747A"/>
    <w:rsid w:val="00AE12E4"/>
    <w:rsid w:val="00AE2C7C"/>
    <w:rsid w:val="00AE3E08"/>
    <w:rsid w:val="00AE601D"/>
    <w:rsid w:val="00AF1744"/>
    <w:rsid w:val="00AF20F0"/>
    <w:rsid w:val="00AF51FB"/>
    <w:rsid w:val="00AF6C44"/>
    <w:rsid w:val="00B01CDA"/>
    <w:rsid w:val="00B0646F"/>
    <w:rsid w:val="00B06836"/>
    <w:rsid w:val="00B133DD"/>
    <w:rsid w:val="00B134B9"/>
    <w:rsid w:val="00B13AD7"/>
    <w:rsid w:val="00B1467F"/>
    <w:rsid w:val="00B14E92"/>
    <w:rsid w:val="00B154B4"/>
    <w:rsid w:val="00B1649F"/>
    <w:rsid w:val="00B17475"/>
    <w:rsid w:val="00B17DDA"/>
    <w:rsid w:val="00B2054C"/>
    <w:rsid w:val="00B24E77"/>
    <w:rsid w:val="00B27410"/>
    <w:rsid w:val="00B274F4"/>
    <w:rsid w:val="00B3399F"/>
    <w:rsid w:val="00B3632E"/>
    <w:rsid w:val="00B37B2D"/>
    <w:rsid w:val="00B425AA"/>
    <w:rsid w:val="00B434F1"/>
    <w:rsid w:val="00B450BC"/>
    <w:rsid w:val="00B45109"/>
    <w:rsid w:val="00B454DE"/>
    <w:rsid w:val="00B4604E"/>
    <w:rsid w:val="00B4694D"/>
    <w:rsid w:val="00B51B53"/>
    <w:rsid w:val="00B51F5B"/>
    <w:rsid w:val="00B551C5"/>
    <w:rsid w:val="00B57438"/>
    <w:rsid w:val="00B62282"/>
    <w:rsid w:val="00B622D1"/>
    <w:rsid w:val="00B66236"/>
    <w:rsid w:val="00B7109C"/>
    <w:rsid w:val="00B7140C"/>
    <w:rsid w:val="00B715B2"/>
    <w:rsid w:val="00B80DDD"/>
    <w:rsid w:val="00B814CD"/>
    <w:rsid w:val="00B9240E"/>
    <w:rsid w:val="00B92A94"/>
    <w:rsid w:val="00B942A5"/>
    <w:rsid w:val="00B94BB5"/>
    <w:rsid w:val="00B96ED1"/>
    <w:rsid w:val="00B97A10"/>
    <w:rsid w:val="00BA07B4"/>
    <w:rsid w:val="00BA1AA7"/>
    <w:rsid w:val="00BB0FCE"/>
    <w:rsid w:val="00BB2FD0"/>
    <w:rsid w:val="00BB7521"/>
    <w:rsid w:val="00BB7F13"/>
    <w:rsid w:val="00BC3F38"/>
    <w:rsid w:val="00BC3F83"/>
    <w:rsid w:val="00BC79B3"/>
    <w:rsid w:val="00BD476E"/>
    <w:rsid w:val="00BD4DFE"/>
    <w:rsid w:val="00BD7327"/>
    <w:rsid w:val="00BE26C3"/>
    <w:rsid w:val="00BE5228"/>
    <w:rsid w:val="00BE67BE"/>
    <w:rsid w:val="00BE689B"/>
    <w:rsid w:val="00BE7961"/>
    <w:rsid w:val="00BF0769"/>
    <w:rsid w:val="00BF2B48"/>
    <w:rsid w:val="00BF3A28"/>
    <w:rsid w:val="00BF441B"/>
    <w:rsid w:val="00BF4AE2"/>
    <w:rsid w:val="00BF5D97"/>
    <w:rsid w:val="00BF6012"/>
    <w:rsid w:val="00BF6985"/>
    <w:rsid w:val="00C01A83"/>
    <w:rsid w:val="00C024F0"/>
    <w:rsid w:val="00C03697"/>
    <w:rsid w:val="00C03CF2"/>
    <w:rsid w:val="00C04055"/>
    <w:rsid w:val="00C04A05"/>
    <w:rsid w:val="00C06393"/>
    <w:rsid w:val="00C0704A"/>
    <w:rsid w:val="00C072DF"/>
    <w:rsid w:val="00C108A1"/>
    <w:rsid w:val="00C10BC1"/>
    <w:rsid w:val="00C127EE"/>
    <w:rsid w:val="00C1355E"/>
    <w:rsid w:val="00C16C1F"/>
    <w:rsid w:val="00C2038A"/>
    <w:rsid w:val="00C20D60"/>
    <w:rsid w:val="00C27A69"/>
    <w:rsid w:val="00C302A0"/>
    <w:rsid w:val="00C40295"/>
    <w:rsid w:val="00C42150"/>
    <w:rsid w:val="00C4426F"/>
    <w:rsid w:val="00C50BF9"/>
    <w:rsid w:val="00C537DE"/>
    <w:rsid w:val="00C54CC8"/>
    <w:rsid w:val="00C60F32"/>
    <w:rsid w:val="00C63E58"/>
    <w:rsid w:val="00C64011"/>
    <w:rsid w:val="00C662AF"/>
    <w:rsid w:val="00C6696D"/>
    <w:rsid w:val="00C66E60"/>
    <w:rsid w:val="00C675B5"/>
    <w:rsid w:val="00C6778F"/>
    <w:rsid w:val="00C679A3"/>
    <w:rsid w:val="00C7039A"/>
    <w:rsid w:val="00C71EC9"/>
    <w:rsid w:val="00C72139"/>
    <w:rsid w:val="00C7644B"/>
    <w:rsid w:val="00C8089C"/>
    <w:rsid w:val="00C84760"/>
    <w:rsid w:val="00C8737E"/>
    <w:rsid w:val="00C908D4"/>
    <w:rsid w:val="00C9620E"/>
    <w:rsid w:val="00C96C76"/>
    <w:rsid w:val="00CA07DA"/>
    <w:rsid w:val="00CA1609"/>
    <w:rsid w:val="00CA3B2F"/>
    <w:rsid w:val="00CA49CD"/>
    <w:rsid w:val="00CA4CB9"/>
    <w:rsid w:val="00CA50C6"/>
    <w:rsid w:val="00CA56CF"/>
    <w:rsid w:val="00CA6DD8"/>
    <w:rsid w:val="00CC18ED"/>
    <w:rsid w:val="00CC2797"/>
    <w:rsid w:val="00CC458A"/>
    <w:rsid w:val="00CC64D9"/>
    <w:rsid w:val="00CC7E3C"/>
    <w:rsid w:val="00CD3634"/>
    <w:rsid w:val="00CD3656"/>
    <w:rsid w:val="00CD7254"/>
    <w:rsid w:val="00CE17BA"/>
    <w:rsid w:val="00CE42EE"/>
    <w:rsid w:val="00CE766F"/>
    <w:rsid w:val="00CE7BD5"/>
    <w:rsid w:val="00CF1CC1"/>
    <w:rsid w:val="00D05D45"/>
    <w:rsid w:val="00D069DC"/>
    <w:rsid w:val="00D116AF"/>
    <w:rsid w:val="00D209FF"/>
    <w:rsid w:val="00D274FB"/>
    <w:rsid w:val="00D370F5"/>
    <w:rsid w:val="00D401EC"/>
    <w:rsid w:val="00D441B9"/>
    <w:rsid w:val="00D44714"/>
    <w:rsid w:val="00D452B4"/>
    <w:rsid w:val="00D45CEC"/>
    <w:rsid w:val="00D502A3"/>
    <w:rsid w:val="00D51B8B"/>
    <w:rsid w:val="00D5512F"/>
    <w:rsid w:val="00D61DF2"/>
    <w:rsid w:val="00D655BA"/>
    <w:rsid w:val="00D65CF8"/>
    <w:rsid w:val="00D71453"/>
    <w:rsid w:val="00D74161"/>
    <w:rsid w:val="00D767CF"/>
    <w:rsid w:val="00D83B5F"/>
    <w:rsid w:val="00D84F8C"/>
    <w:rsid w:val="00D86F53"/>
    <w:rsid w:val="00D948CD"/>
    <w:rsid w:val="00D94922"/>
    <w:rsid w:val="00D97588"/>
    <w:rsid w:val="00D97908"/>
    <w:rsid w:val="00DA20BC"/>
    <w:rsid w:val="00DA2EE4"/>
    <w:rsid w:val="00DA62F1"/>
    <w:rsid w:val="00DA6A4F"/>
    <w:rsid w:val="00DB2B32"/>
    <w:rsid w:val="00DB53B0"/>
    <w:rsid w:val="00DB71E7"/>
    <w:rsid w:val="00DC2FC0"/>
    <w:rsid w:val="00DC3760"/>
    <w:rsid w:val="00DC50CF"/>
    <w:rsid w:val="00DC6CA5"/>
    <w:rsid w:val="00DC714E"/>
    <w:rsid w:val="00DC722A"/>
    <w:rsid w:val="00DC7DB7"/>
    <w:rsid w:val="00DD0DC3"/>
    <w:rsid w:val="00DD31DF"/>
    <w:rsid w:val="00DD4801"/>
    <w:rsid w:val="00DD52B9"/>
    <w:rsid w:val="00DD723D"/>
    <w:rsid w:val="00DE0E62"/>
    <w:rsid w:val="00DE7113"/>
    <w:rsid w:val="00DE7A7A"/>
    <w:rsid w:val="00DE7E4D"/>
    <w:rsid w:val="00DF3B7D"/>
    <w:rsid w:val="00DF5528"/>
    <w:rsid w:val="00E045B3"/>
    <w:rsid w:val="00E0626C"/>
    <w:rsid w:val="00E06502"/>
    <w:rsid w:val="00E104E7"/>
    <w:rsid w:val="00E1086B"/>
    <w:rsid w:val="00E16BD5"/>
    <w:rsid w:val="00E16DD4"/>
    <w:rsid w:val="00E20ED1"/>
    <w:rsid w:val="00E2342A"/>
    <w:rsid w:val="00E245F9"/>
    <w:rsid w:val="00E24DFA"/>
    <w:rsid w:val="00E2558E"/>
    <w:rsid w:val="00E260B3"/>
    <w:rsid w:val="00E267D3"/>
    <w:rsid w:val="00E27298"/>
    <w:rsid w:val="00E315D9"/>
    <w:rsid w:val="00E37736"/>
    <w:rsid w:val="00E42CBB"/>
    <w:rsid w:val="00E4324A"/>
    <w:rsid w:val="00E4766E"/>
    <w:rsid w:val="00E52877"/>
    <w:rsid w:val="00E56F16"/>
    <w:rsid w:val="00E610E7"/>
    <w:rsid w:val="00E634FC"/>
    <w:rsid w:val="00E6358D"/>
    <w:rsid w:val="00E71918"/>
    <w:rsid w:val="00E818D2"/>
    <w:rsid w:val="00E82651"/>
    <w:rsid w:val="00E83320"/>
    <w:rsid w:val="00E84817"/>
    <w:rsid w:val="00E84DC2"/>
    <w:rsid w:val="00E87AAE"/>
    <w:rsid w:val="00E945C0"/>
    <w:rsid w:val="00E953DD"/>
    <w:rsid w:val="00E963A2"/>
    <w:rsid w:val="00EA1A8C"/>
    <w:rsid w:val="00EA3326"/>
    <w:rsid w:val="00EA58E0"/>
    <w:rsid w:val="00EA5B08"/>
    <w:rsid w:val="00EB1262"/>
    <w:rsid w:val="00EB1284"/>
    <w:rsid w:val="00EB1AEE"/>
    <w:rsid w:val="00EB272A"/>
    <w:rsid w:val="00EB4016"/>
    <w:rsid w:val="00EB6D53"/>
    <w:rsid w:val="00EB721A"/>
    <w:rsid w:val="00EC6346"/>
    <w:rsid w:val="00ED2178"/>
    <w:rsid w:val="00ED6705"/>
    <w:rsid w:val="00ED6AC4"/>
    <w:rsid w:val="00ED728A"/>
    <w:rsid w:val="00EE4545"/>
    <w:rsid w:val="00EE5D8E"/>
    <w:rsid w:val="00EE7187"/>
    <w:rsid w:val="00EF0521"/>
    <w:rsid w:val="00EF2811"/>
    <w:rsid w:val="00EF2A40"/>
    <w:rsid w:val="00F01476"/>
    <w:rsid w:val="00F01F23"/>
    <w:rsid w:val="00F031E7"/>
    <w:rsid w:val="00F03F1F"/>
    <w:rsid w:val="00F03FB6"/>
    <w:rsid w:val="00F04EFD"/>
    <w:rsid w:val="00F07758"/>
    <w:rsid w:val="00F11902"/>
    <w:rsid w:val="00F11AD4"/>
    <w:rsid w:val="00F15693"/>
    <w:rsid w:val="00F16054"/>
    <w:rsid w:val="00F17962"/>
    <w:rsid w:val="00F17FE2"/>
    <w:rsid w:val="00F22E4D"/>
    <w:rsid w:val="00F269FF"/>
    <w:rsid w:val="00F31FA5"/>
    <w:rsid w:val="00F332C2"/>
    <w:rsid w:val="00F3465B"/>
    <w:rsid w:val="00F34AF1"/>
    <w:rsid w:val="00F376E5"/>
    <w:rsid w:val="00F40CFB"/>
    <w:rsid w:val="00F4626B"/>
    <w:rsid w:val="00F46DFD"/>
    <w:rsid w:val="00F477E7"/>
    <w:rsid w:val="00F51851"/>
    <w:rsid w:val="00F526EC"/>
    <w:rsid w:val="00F55C5F"/>
    <w:rsid w:val="00F56004"/>
    <w:rsid w:val="00F57429"/>
    <w:rsid w:val="00F60358"/>
    <w:rsid w:val="00F60EE3"/>
    <w:rsid w:val="00F6294B"/>
    <w:rsid w:val="00F666EA"/>
    <w:rsid w:val="00F71D7D"/>
    <w:rsid w:val="00F72382"/>
    <w:rsid w:val="00F775C6"/>
    <w:rsid w:val="00F8143B"/>
    <w:rsid w:val="00F81C2C"/>
    <w:rsid w:val="00F85598"/>
    <w:rsid w:val="00F90B81"/>
    <w:rsid w:val="00F90FA5"/>
    <w:rsid w:val="00FA0119"/>
    <w:rsid w:val="00FA13F4"/>
    <w:rsid w:val="00FA206A"/>
    <w:rsid w:val="00FA39D5"/>
    <w:rsid w:val="00FA53AB"/>
    <w:rsid w:val="00FA6DBB"/>
    <w:rsid w:val="00FA7D50"/>
    <w:rsid w:val="00FB09F2"/>
    <w:rsid w:val="00FB2368"/>
    <w:rsid w:val="00FB2975"/>
    <w:rsid w:val="00FB329E"/>
    <w:rsid w:val="00FB3387"/>
    <w:rsid w:val="00FB4E98"/>
    <w:rsid w:val="00FB5122"/>
    <w:rsid w:val="00FB558C"/>
    <w:rsid w:val="00FB5E78"/>
    <w:rsid w:val="00FB74E8"/>
    <w:rsid w:val="00FC131D"/>
    <w:rsid w:val="00FC37BE"/>
    <w:rsid w:val="00FD2653"/>
    <w:rsid w:val="00FD5643"/>
    <w:rsid w:val="00FD5B67"/>
    <w:rsid w:val="00FD65FF"/>
    <w:rsid w:val="00FD6CC3"/>
    <w:rsid w:val="00FD79D1"/>
    <w:rsid w:val="00FD7E66"/>
    <w:rsid w:val="00FD7FE2"/>
    <w:rsid w:val="00FE210E"/>
    <w:rsid w:val="00FE3FFD"/>
    <w:rsid w:val="00FE502C"/>
    <w:rsid w:val="00FE69E9"/>
    <w:rsid w:val="00FF36D0"/>
    <w:rsid w:val="00FF464B"/>
    <w:rsid w:val="00FF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DA73D"/>
  <w15:docId w15:val="{787C09D2-90CE-4CC1-9526-2FDB77B9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177283"/>
    <w:pPr>
      <w:keepNext/>
      <w:keepLines/>
      <w:numPr>
        <w:numId w:val="2"/>
      </w:numPr>
      <w:spacing w:after="120" w:line="259" w:lineRule="auto"/>
      <w:outlineLvl w:val="0"/>
    </w:pPr>
    <w:rPr>
      <w:rFonts w:ascii="Calibri" w:eastAsia="Calibri" w:hAnsi="Calibri" w:cs="Calibri"/>
      <w:b/>
      <w:color w:val="000000"/>
      <w:spacing w:val="3"/>
      <w:sz w:val="36"/>
    </w:rPr>
  </w:style>
  <w:style w:type="paragraph" w:styleId="Heading2">
    <w:name w:val="heading 2"/>
    <w:basedOn w:val="Heading1"/>
    <w:next w:val="Normal"/>
    <w:link w:val="Heading2Char"/>
    <w:uiPriority w:val="9"/>
    <w:unhideWhenUsed/>
    <w:qFormat/>
    <w:rsid w:val="00177283"/>
    <w:pPr>
      <w:numPr>
        <w:ilvl w:val="1"/>
      </w:numPr>
      <w:outlineLvl w:val="1"/>
    </w:pPr>
  </w:style>
  <w:style w:type="paragraph" w:styleId="Heading3">
    <w:name w:val="heading 3"/>
    <w:next w:val="Normal"/>
    <w:link w:val="Heading3Char"/>
    <w:uiPriority w:val="9"/>
    <w:unhideWhenUsed/>
    <w:qFormat/>
    <w:rsid w:val="00FC131D"/>
    <w:pPr>
      <w:keepNext/>
      <w:keepLines/>
      <w:spacing w:after="241" w:line="249" w:lineRule="auto"/>
      <w:ind w:left="299" w:hanging="10"/>
      <w:outlineLvl w:val="2"/>
    </w:pPr>
    <w:rPr>
      <w:rFonts w:ascii="Arial" w:eastAsia="Arial" w:hAnsi="Arial" w:cs="Arial"/>
      <w:color w:val="000000"/>
      <w:u w:val="single" w:color="000000"/>
    </w:rPr>
  </w:style>
  <w:style w:type="paragraph" w:styleId="Heading4">
    <w:name w:val="heading 4"/>
    <w:next w:val="Normal"/>
    <w:link w:val="Heading4Char"/>
    <w:uiPriority w:val="9"/>
    <w:unhideWhenUsed/>
    <w:qFormat/>
    <w:rsid w:val="00FC131D"/>
    <w:pPr>
      <w:keepNext/>
      <w:keepLines/>
      <w:spacing w:after="225" w:line="259" w:lineRule="auto"/>
      <w:ind w:left="103" w:hanging="10"/>
      <w:outlineLvl w:val="3"/>
    </w:pPr>
    <w:rPr>
      <w:rFonts w:ascii="Calibri" w:eastAsia="Calibri" w:hAnsi="Calibri" w:cs="Calibri"/>
      <w:b/>
      <w:color w:val="000000"/>
      <w:u w:val="single" w:color="000000"/>
    </w:rPr>
  </w:style>
  <w:style w:type="paragraph" w:styleId="Heading5">
    <w:name w:val="heading 5"/>
    <w:next w:val="Normal"/>
    <w:link w:val="Heading5Char"/>
    <w:uiPriority w:val="9"/>
    <w:unhideWhenUsed/>
    <w:qFormat/>
    <w:rsid w:val="00FC131D"/>
    <w:pPr>
      <w:keepNext/>
      <w:keepLines/>
      <w:spacing w:after="241" w:line="249" w:lineRule="auto"/>
      <w:ind w:left="299" w:hanging="10"/>
      <w:outlineLvl w:val="4"/>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283"/>
    <w:rPr>
      <w:rFonts w:ascii="Calibri" w:eastAsia="Calibri" w:hAnsi="Calibri" w:cs="Calibri"/>
      <w:b/>
      <w:color w:val="000000"/>
      <w:spacing w:val="3"/>
      <w:sz w:val="36"/>
    </w:rPr>
  </w:style>
  <w:style w:type="character" w:customStyle="1" w:styleId="Heading2Char">
    <w:name w:val="Heading 2 Char"/>
    <w:basedOn w:val="DefaultParagraphFont"/>
    <w:link w:val="Heading2"/>
    <w:uiPriority w:val="9"/>
    <w:rsid w:val="00177283"/>
    <w:rPr>
      <w:rFonts w:ascii="Calibri" w:eastAsia="Calibri" w:hAnsi="Calibri" w:cs="Calibri"/>
      <w:b/>
      <w:color w:val="000000"/>
      <w:spacing w:val="3"/>
      <w:sz w:val="36"/>
    </w:rPr>
  </w:style>
  <w:style w:type="character" w:customStyle="1" w:styleId="Heading3Char">
    <w:name w:val="Heading 3 Char"/>
    <w:basedOn w:val="DefaultParagraphFont"/>
    <w:link w:val="Heading3"/>
    <w:uiPriority w:val="9"/>
    <w:rsid w:val="00FC131D"/>
    <w:rPr>
      <w:rFonts w:ascii="Arial" w:eastAsia="Arial" w:hAnsi="Arial" w:cs="Arial"/>
      <w:color w:val="000000"/>
      <w:u w:val="single" w:color="000000"/>
    </w:rPr>
  </w:style>
  <w:style w:type="character" w:customStyle="1" w:styleId="Heading4Char">
    <w:name w:val="Heading 4 Char"/>
    <w:basedOn w:val="DefaultParagraphFont"/>
    <w:link w:val="Heading4"/>
    <w:rsid w:val="00FC131D"/>
    <w:rPr>
      <w:rFonts w:ascii="Calibri" w:eastAsia="Calibri" w:hAnsi="Calibri" w:cs="Calibri"/>
      <w:b/>
      <w:color w:val="000000"/>
      <w:u w:val="single" w:color="000000"/>
    </w:rPr>
  </w:style>
  <w:style w:type="character" w:customStyle="1" w:styleId="Heading5Char">
    <w:name w:val="Heading 5 Char"/>
    <w:basedOn w:val="DefaultParagraphFont"/>
    <w:link w:val="Heading5"/>
    <w:uiPriority w:val="9"/>
    <w:rsid w:val="00FC131D"/>
    <w:rPr>
      <w:rFonts w:ascii="Arial" w:eastAsia="Arial" w:hAnsi="Arial" w:cs="Arial"/>
      <w:color w:val="000000"/>
      <w:u w:val="single" w:color="000000"/>
    </w:rPr>
  </w:style>
  <w:style w:type="table" w:customStyle="1" w:styleId="TableGrid">
    <w:name w:val="TableGrid"/>
    <w:rsid w:val="00FC131D"/>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unhideWhenUsed/>
    <w:rsid w:val="00FC131D"/>
    <w:rPr>
      <w:sz w:val="16"/>
      <w:szCs w:val="16"/>
    </w:rPr>
  </w:style>
  <w:style w:type="paragraph" w:styleId="CommentText">
    <w:name w:val="annotation text"/>
    <w:basedOn w:val="Normal"/>
    <w:link w:val="CommentTextChar"/>
    <w:uiPriority w:val="99"/>
    <w:unhideWhenUsed/>
    <w:rsid w:val="00FC131D"/>
    <w:pPr>
      <w:spacing w:after="240" w:line="240" w:lineRule="auto"/>
      <w:ind w:left="14" w:hanging="14"/>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rsid w:val="00FC131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C131D"/>
    <w:rPr>
      <w:b/>
      <w:bCs/>
    </w:rPr>
  </w:style>
  <w:style w:type="character" w:customStyle="1" w:styleId="CommentSubjectChar">
    <w:name w:val="Comment Subject Char"/>
    <w:basedOn w:val="CommentTextChar"/>
    <w:link w:val="CommentSubject"/>
    <w:uiPriority w:val="99"/>
    <w:semiHidden/>
    <w:rsid w:val="00FC131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FC131D"/>
    <w:pPr>
      <w:spacing w:after="0" w:line="240" w:lineRule="auto"/>
      <w:ind w:left="14" w:hanging="14"/>
    </w:pPr>
    <w:rPr>
      <w:rFonts w:ascii="Tahoma" w:eastAsia="Calibri" w:hAnsi="Tahoma" w:cs="Tahoma"/>
      <w:color w:val="000000"/>
      <w:sz w:val="16"/>
      <w:szCs w:val="16"/>
    </w:rPr>
  </w:style>
  <w:style w:type="character" w:customStyle="1" w:styleId="BalloonTextChar">
    <w:name w:val="Balloon Text Char"/>
    <w:basedOn w:val="DefaultParagraphFont"/>
    <w:link w:val="BalloonText"/>
    <w:uiPriority w:val="99"/>
    <w:semiHidden/>
    <w:rsid w:val="00FC131D"/>
    <w:rPr>
      <w:rFonts w:ascii="Tahoma" w:eastAsia="Calibri" w:hAnsi="Tahoma" w:cs="Tahoma"/>
      <w:color w:val="000000"/>
      <w:sz w:val="16"/>
      <w:szCs w:val="16"/>
    </w:rPr>
  </w:style>
  <w:style w:type="paragraph" w:styleId="Revision">
    <w:name w:val="Revision"/>
    <w:hidden/>
    <w:uiPriority w:val="99"/>
    <w:semiHidden/>
    <w:rsid w:val="00FC131D"/>
    <w:pPr>
      <w:spacing w:after="0" w:line="240" w:lineRule="auto"/>
    </w:pPr>
    <w:rPr>
      <w:rFonts w:ascii="Calibri" w:eastAsia="Calibri" w:hAnsi="Calibri" w:cs="Calibri"/>
      <w:color w:val="000000"/>
    </w:rPr>
  </w:style>
  <w:style w:type="paragraph" w:styleId="ListParagraph">
    <w:name w:val="List Paragraph"/>
    <w:basedOn w:val="Normal"/>
    <w:uiPriority w:val="34"/>
    <w:qFormat/>
    <w:rsid w:val="00CD3656"/>
    <w:pPr>
      <w:spacing w:after="240" w:line="240" w:lineRule="auto"/>
      <w:ind w:left="720" w:hanging="14"/>
      <w:contextualSpacing/>
    </w:pPr>
    <w:rPr>
      <w:rFonts w:ascii="Calibri" w:eastAsia="Calibri" w:hAnsi="Calibri" w:cs="Calibri"/>
      <w:color w:val="000000"/>
    </w:rPr>
  </w:style>
  <w:style w:type="paragraph" w:styleId="TOCHeading">
    <w:name w:val="TOC Heading"/>
    <w:basedOn w:val="Heading1"/>
    <w:next w:val="Normal"/>
    <w:uiPriority w:val="39"/>
    <w:unhideWhenUsed/>
    <w:qFormat/>
    <w:rsid w:val="00FC131D"/>
    <w:pPr>
      <w:numPr>
        <w:numId w:val="0"/>
      </w:numPr>
      <w:spacing w:before="480" w:line="276" w:lineRule="auto"/>
      <w:outlineLvl w:val="9"/>
    </w:pPr>
    <w:rPr>
      <w:rFonts w:asciiTheme="majorHAnsi" w:eastAsiaTheme="majorEastAsia" w:hAnsiTheme="majorHAnsi" w:cstheme="majorBidi"/>
      <w:bCs/>
      <w:color w:val="365F91" w:themeColor="accent1" w:themeShade="BF"/>
      <w:spacing w:val="0"/>
      <w:sz w:val="28"/>
      <w:szCs w:val="28"/>
      <w:lang w:eastAsia="ja-JP"/>
    </w:rPr>
  </w:style>
  <w:style w:type="paragraph" w:styleId="TOC1">
    <w:name w:val="toc 1"/>
    <w:basedOn w:val="Normal"/>
    <w:next w:val="Normal"/>
    <w:autoRedefine/>
    <w:uiPriority w:val="39"/>
    <w:unhideWhenUsed/>
    <w:rsid w:val="00E84817"/>
    <w:pPr>
      <w:spacing w:after="100" w:line="240" w:lineRule="auto"/>
      <w:ind w:hanging="14"/>
    </w:pPr>
    <w:rPr>
      <w:rFonts w:ascii="Calibri" w:eastAsia="Calibri" w:hAnsi="Calibri" w:cs="Calibri"/>
      <w:color w:val="000000"/>
    </w:rPr>
  </w:style>
  <w:style w:type="paragraph" w:styleId="TOC2">
    <w:name w:val="toc 2"/>
    <w:basedOn w:val="Normal"/>
    <w:next w:val="Normal"/>
    <w:autoRedefine/>
    <w:uiPriority w:val="39"/>
    <w:unhideWhenUsed/>
    <w:rsid w:val="00E84817"/>
    <w:pPr>
      <w:spacing w:after="100" w:line="240" w:lineRule="auto"/>
      <w:ind w:left="220" w:hanging="14"/>
    </w:pPr>
    <w:rPr>
      <w:rFonts w:ascii="Calibri" w:eastAsia="Calibri" w:hAnsi="Calibri" w:cs="Calibri"/>
      <w:color w:val="000000"/>
      <w:sz w:val="20"/>
    </w:rPr>
  </w:style>
  <w:style w:type="paragraph" w:styleId="TOC3">
    <w:name w:val="toc 3"/>
    <w:basedOn w:val="Normal"/>
    <w:next w:val="Normal"/>
    <w:autoRedefine/>
    <w:uiPriority w:val="39"/>
    <w:unhideWhenUsed/>
    <w:rsid w:val="00E84817"/>
    <w:pPr>
      <w:spacing w:after="100" w:line="240" w:lineRule="auto"/>
      <w:ind w:left="440" w:hanging="14"/>
    </w:pPr>
    <w:rPr>
      <w:rFonts w:ascii="Calibri" w:eastAsia="Calibri" w:hAnsi="Calibri" w:cs="Calibri"/>
      <w:color w:val="000000"/>
      <w:sz w:val="20"/>
    </w:rPr>
  </w:style>
  <w:style w:type="character" w:styleId="Hyperlink">
    <w:name w:val="Hyperlink"/>
    <w:basedOn w:val="DefaultParagraphFont"/>
    <w:uiPriority w:val="99"/>
    <w:unhideWhenUsed/>
    <w:rsid w:val="00FC131D"/>
    <w:rPr>
      <w:color w:val="0000FF" w:themeColor="hyperlink"/>
      <w:u w:val="single"/>
    </w:rPr>
  </w:style>
  <w:style w:type="paragraph" w:styleId="ListBullet">
    <w:name w:val="List Bullet"/>
    <w:basedOn w:val="Normal"/>
    <w:uiPriority w:val="99"/>
    <w:unhideWhenUsed/>
    <w:qFormat/>
    <w:rsid w:val="00FC131D"/>
    <w:pPr>
      <w:contextualSpacing/>
    </w:pPr>
  </w:style>
  <w:style w:type="table" w:styleId="TableGrid0">
    <w:name w:val="Table Grid"/>
    <w:basedOn w:val="TableNormal"/>
    <w:uiPriority w:val="59"/>
    <w:rsid w:val="00B37B2D"/>
    <w:pPr>
      <w:spacing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styleId="NoSpacing">
    <w:name w:val="No Spacing"/>
    <w:uiPriority w:val="1"/>
    <w:qFormat/>
    <w:rsid w:val="00634231"/>
    <w:pPr>
      <w:spacing w:after="0" w:line="240" w:lineRule="auto"/>
    </w:pPr>
  </w:style>
  <w:style w:type="table" w:customStyle="1" w:styleId="RFPDocument">
    <w:name w:val="RFP Document"/>
    <w:basedOn w:val="TableNormal"/>
    <w:uiPriority w:val="99"/>
    <w:rsid w:val="00E71918"/>
    <w:pPr>
      <w:spacing w:after="0" w:line="240" w:lineRule="auto"/>
    </w:pPr>
    <w:tblPr>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Pr>
  </w:style>
  <w:style w:type="numbering" w:customStyle="1" w:styleId="Style1-Exhibits">
    <w:name w:val="Style1 - Exhibits"/>
    <w:uiPriority w:val="99"/>
    <w:rsid w:val="001D64CA"/>
    <w:pPr>
      <w:numPr>
        <w:numId w:val="3"/>
      </w:numPr>
    </w:pPr>
  </w:style>
  <w:style w:type="paragraph" w:styleId="Header">
    <w:name w:val="header"/>
    <w:basedOn w:val="Normal"/>
    <w:link w:val="HeaderChar"/>
    <w:uiPriority w:val="99"/>
    <w:unhideWhenUsed/>
    <w:rsid w:val="00C90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8D4"/>
  </w:style>
  <w:style w:type="paragraph" w:styleId="Footer">
    <w:name w:val="footer"/>
    <w:basedOn w:val="Normal"/>
    <w:link w:val="FooterChar"/>
    <w:uiPriority w:val="99"/>
    <w:unhideWhenUsed/>
    <w:rsid w:val="00C908D4"/>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C908D4"/>
    <w:rPr>
      <w:sz w:val="21"/>
      <w:lang w:eastAsia="ja-JP"/>
    </w:rPr>
  </w:style>
  <w:style w:type="paragraph" w:styleId="BodyTextIndent3">
    <w:name w:val="Body Text Indent 3"/>
    <w:aliases w:val="Style 5"/>
    <w:basedOn w:val="Normal"/>
    <w:link w:val="BodyTextIndent3Char"/>
    <w:rsid w:val="004A6540"/>
    <w:pPr>
      <w:spacing w:after="0" w:line="240" w:lineRule="auto"/>
      <w:ind w:left="1440"/>
    </w:pPr>
    <w:rPr>
      <w:rFonts w:ascii="Arial" w:eastAsia="Times New Roman" w:hAnsi="Arial" w:cs="Arial"/>
    </w:rPr>
  </w:style>
  <w:style w:type="character" w:customStyle="1" w:styleId="BodyTextIndent3Char">
    <w:name w:val="Body Text Indent 3 Char"/>
    <w:aliases w:val="Style 5 Char"/>
    <w:basedOn w:val="DefaultParagraphFont"/>
    <w:link w:val="BodyTextIndent3"/>
    <w:rsid w:val="004A6540"/>
    <w:rPr>
      <w:rFonts w:ascii="Arial" w:eastAsia="Times New Roman" w:hAnsi="Arial" w:cs="Arial"/>
    </w:rPr>
  </w:style>
  <w:style w:type="numbering" w:customStyle="1" w:styleId="ExhibitDList">
    <w:name w:val="Exhibit D List"/>
    <w:uiPriority w:val="99"/>
    <w:rsid w:val="008923CD"/>
    <w:pPr>
      <w:numPr>
        <w:numId w:val="6"/>
      </w:numPr>
    </w:pPr>
  </w:style>
  <w:style w:type="numbering" w:customStyle="1" w:styleId="ExhibitFList">
    <w:name w:val="Exhibit F List"/>
    <w:uiPriority w:val="99"/>
    <w:rsid w:val="00A91559"/>
    <w:pPr>
      <w:numPr>
        <w:numId w:val="7"/>
      </w:numPr>
    </w:pPr>
  </w:style>
  <w:style w:type="numbering" w:customStyle="1" w:styleId="ExhibitEList">
    <w:name w:val="Exhibit E List"/>
    <w:uiPriority w:val="99"/>
    <w:rsid w:val="00A91559"/>
    <w:pPr>
      <w:numPr>
        <w:numId w:val="8"/>
      </w:numPr>
    </w:pPr>
  </w:style>
  <w:style w:type="paragraph" w:styleId="BodyText">
    <w:name w:val="Body Text"/>
    <w:basedOn w:val="Normal"/>
    <w:link w:val="BodyTextChar"/>
    <w:uiPriority w:val="99"/>
    <w:semiHidden/>
    <w:unhideWhenUsed/>
    <w:rsid w:val="002462AF"/>
    <w:pPr>
      <w:spacing w:after="120"/>
    </w:pPr>
  </w:style>
  <w:style w:type="character" w:customStyle="1" w:styleId="BodyTextChar">
    <w:name w:val="Body Text Char"/>
    <w:basedOn w:val="DefaultParagraphFont"/>
    <w:link w:val="BodyText"/>
    <w:uiPriority w:val="99"/>
    <w:semiHidden/>
    <w:rsid w:val="002462AF"/>
  </w:style>
  <w:style w:type="paragraph" w:styleId="Title">
    <w:name w:val="Title"/>
    <w:basedOn w:val="Normal"/>
    <w:link w:val="TitleChar"/>
    <w:qFormat/>
    <w:rsid w:val="002462AF"/>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2462AF"/>
    <w:rPr>
      <w:rFonts w:ascii="Arial" w:eastAsia="Times New Roman" w:hAnsi="Arial" w:cs="Times New Roman"/>
      <w:b/>
      <w:sz w:val="24"/>
      <w:szCs w:val="20"/>
    </w:rPr>
  </w:style>
  <w:style w:type="paragraph" w:customStyle="1" w:styleId="RequirementDashbullet">
    <w:name w:val="Requirement Dash bullet"/>
    <w:basedOn w:val="ListParagraph"/>
    <w:link w:val="RequirementDashbulletChar"/>
    <w:qFormat/>
    <w:rsid w:val="00775EFB"/>
    <w:pPr>
      <w:numPr>
        <w:numId w:val="25"/>
      </w:numPr>
      <w:tabs>
        <w:tab w:val="left" w:pos="1520"/>
      </w:tabs>
      <w:spacing w:after="120"/>
    </w:pPr>
    <w:rPr>
      <w:rFonts w:asciiTheme="minorHAnsi" w:eastAsia="Arial" w:hAnsiTheme="minorHAnsi" w:cs="Arial"/>
      <w:sz w:val="24"/>
      <w:szCs w:val="24"/>
    </w:rPr>
  </w:style>
  <w:style w:type="character" w:customStyle="1" w:styleId="RequirementDashbulletChar">
    <w:name w:val="Requirement Dash bullet Char"/>
    <w:basedOn w:val="DefaultParagraphFont"/>
    <w:link w:val="RequirementDashbullet"/>
    <w:rsid w:val="00775EFB"/>
    <w:rPr>
      <w:rFonts w:eastAsia="Arial" w:cs="Arial"/>
      <w:color w:val="000000"/>
      <w:sz w:val="24"/>
      <w:szCs w:val="24"/>
    </w:rPr>
  </w:style>
  <w:style w:type="table" w:customStyle="1" w:styleId="LightList-Accent31">
    <w:name w:val="Light List - Accent 31"/>
    <w:basedOn w:val="TableNormal"/>
    <w:uiPriority w:val="61"/>
    <w:rsid w:val="00775EFB"/>
    <w:pPr>
      <w:spacing w:after="0" w:line="240" w:lineRule="auto"/>
    </w:pPr>
    <w:rPr>
      <w:rFonts w:ascii="Calibri" w:eastAsia="Calibri" w:hAnsi="Calibri" w:cs="Times New Roman"/>
    </w:rPr>
    <w:tblPr>
      <w:tblStyleRowBandSize w:val="1"/>
      <w:tblStyleColBandSize w:val="1"/>
      <w:tblInd w:w="0" w:type="nil"/>
      <w:tblBorders>
        <w:top w:val="single" w:sz="8" w:space="0" w:color="A5A5A5"/>
        <w:left w:val="single" w:sz="8" w:space="0" w:color="A5A5A5"/>
        <w:bottom w:val="single" w:sz="8" w:space="0" w:color="A5A5A5"/>
        <w:right w:val="single" w:sz="8" w:space="0" w:color="A5A5A5"/>
      </w:tblBorders>
    </w:tblPr>
    <w:tblStylePr w:type="firstRow">
      <w:pPr>
        <w:spacing w:beforeLines="0" w:before="100" w:beforeAutospacing="1" w:afterLines="0" w:after="100" w:afterAutospacing="1" w:line="240" w:lineRule="auto"/>
      </w:pPr>
      <w:rPr>
        <w:b/>
        <w:bCs/>
        <w:color w:val="FFFFFF"/>
      </w:rPr>
      <w:tblPr/>
      <w:tcPr>
        <w:shd w:val="clear" w:color="auto" w:fill="A5A5A5"/>
      </w:tcPr>
    </w:tblStylePr>
    <w:tblStylePr w:type="lastRow">
      <w:pPr>
        <w:spacing w:beforeLines="0" w:before="100" w:beforeAutospacing="1" w:afterLines="0" w:after="10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PlainText">
    <w:name w:val="Plain Text"/>
    <w:basedOn w:val="Normal"/>
    <w:link w:val="PlainTextChar"/>
    <w:uiPriority w:val="99"/>
    <w:semiHidden/>
    <w:unhideWhenUsed/>
    <w:rsid w:val="00173D6F"/>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173D6F"/>
    <w:rPr>
      <w:rFonts w:ascii="Courier New" w:hAnsi="Courier New" w:cs="Courier New"/>
      <w:sz w:val="20"/>
      <w:szCs w:val="20"/>
    </w:rPr>
  </w:style>
  <w:style w:type="numbering" w:customStyle="1" w:styleId="StructuredBulletList">
    <w:name w:val="Structured Bullet List"/>
    <w:uiPriority w:val="99"/>
    <w:rsid w:val="00810021"/>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26628">
      <w:bodyDiv w:val="1"/>
      <w:marLeft w:val="0"/>
      <w:marRight w:val="0"/>
      <w:marTop w:val="0"/>
      <w:marBottom w:val="0"/>
      <w:divBdr>
        <w:top w:val="none" w:sz="0" w:space="0" w:color="auto"/>
        <w:left w:val="none" w:sz="0" w:space="0" w:color="auto"/>
        <w:bottom w:val="none" w:sz="0" w:space="0" w:color="auto"/>
        <w:right w:val="none" w:sz="0" w:space="0" w:color="auto"/>
      </w:divBdr>
    </w:div>
    <w:div w:id="270629452">
      <w:bodyDiv w:val="1"/>
      <w:marLeft w:val="0"/>
      <w:marRight w:val="0"/>
      <w:marTop w:val="0"/>
      <w:marBottom w:val="0"/>
      <w:divBdr>
        <w:top w:val="none" w:sz="0" w:space="0" w:color="auto"/>
        <w:left w:val="none" w:sz="0" w:space="0" w:color="auto"/>
        <w:bottom w:val="none" w:sz="0" w:space="0" w:color="auto"/>
        <w:right w:val="none" w:sz="0" w:space="0" w:color="auto"/>
      </w:divBdr>
    </w:div>
    <w:div w:id="283074844">
      <w:bodyDiv w:val="1"/>
      <w:marLeft w:val="0"/>
      <w:marRight w:val="0"/>
      <w:marTop w:val="0"/>
      <w:marBottom w:val="0"/>
      <w:divBdr>
        <w:top w:val="none" w:sz="0" w:space="0" w:color="auto"/>
        <w:left w:val="none" w:sz="0" w:space="0" w:color="auto"/>
        <w:bottom w:val="none" w:sz="0" w:space="0" w:color="auto"/>
        <w:right w:val="none" w:sz="0" w:space="0" w:color="auto"/>
      </w:divBdr>
    </w:div>
    <w:div w:id="473909577">
      <w:bodyDiv w:val="1"/>
      <w:marLeft w:val="0"/>
      <w:marRight w:val="0"/>
      <w:marTop w:val="0"/>
      <w:marBottom w:val="0"/>
      <w:divBdr>
        <w:top w:val="none" w:sz="0" w:space="0" w:color="auto"/>
        <w:left w:val="none" w:sz="0" w:space="0" w:color="auto"/>
        <w:bottom w:val="none" w:sz="0" w:space="0" w:color="auto"/>
        <w:right w:val="none" w:sz="0" w:space="0" w:color="auto"/>
      </w:divBdr>
    </w:div>
    <w:div w:id="595749771">
      <w:bodyDiv w:val="1"/>
      <w:marLeft w:val="0"/>
      <w:marRight w:val="0"/>
      <w:marTop w:val="0"/>
      <w:marBottom w:val="0"/>
      <w:divBdr>
        <w:top w:val="none" w:sz="0" w:space="0" w:color="auto"/>
        <w:left w:val="none" w:sz="0" w:space="0" w:color="auto"/>
        <w:bottom w:val="none" w:sz="0" w:space="0" w:color="auto"/>
        <w:right w:val="none" w:sz="0" w:space="0" w:color="auto"/>
      </w:divBdr>
    </w:div>
    <w:div w:id="612905370">
      <w:bodyDiv w:val="1"/>
      <w:marLeft w:val="0"/>
      <w:marRight w:val="0"/>
      <w:marTop w:val="0"/>
      <w:marBottom w:val="0"/>
      <w:divBdr>
        <w:top w:val="none" w:sz="0" w:space="0" w:color="auto"/>
        <w:left w:val="none" w:sz="0" w:space="0" w:color="auto"/>
        <w:bottom w:val="none" w:sz="0" w:space="0" w:color="auto"/>
        <w:right w:val="none" w:sz="0" w:space="0" w:color="auto"/>
      </w:divBdr>
    </w:div>
    <w:div w:id="821429128">
      <w:bodyDiv w:val="1"/>
      <w:marLeft w:val="0"/>
      <w:marRight w:val="0"/>
      <w:marTop w:val="0"/>
      <w:marBottom w:val="0"/>
      <w:divBdr>
        <w:top w:val="none" w:sz="0" w:space="0" w:color="auto"/>
        <w:left w:val="none" w:sz="0" w:space="0" w:color="auto"/>
        <w:bottom w:val="none" w:sz="0" w:space="0" w:color="auto"/>
        <w:right w:val="none" w:sz="0" w:space="0" w:color="auto"/>
      </w:divBdr>
    </w:div>
    <w:div w:id="1156536697">
      <w:bodyDiv w:val="1"/>
      <w:marLeft w:val="0"/>
      <w:marRight w:val="0"/>
      <w:marTop w:val="0"/>
      <w:marBottom w:val="0"/>
      <w:divBdr>
        <w:top w:val="none" w:sz="0" w:space="0" w:color="auto"/>
        <w:left w:val="none" w:sz="0" w:space="0" w:color="auto"/>
        <w:bottom w:val="none" w:sz="0" w:space="0" w:color="auto"/>
        <w:right w:val="none" w:sz="0" w:space="0" w:color="auto"/>
      </w:divBdr>
      <w:divsChild>
        <w:div w:id="1634290184">
          <w:marLeft w:val="0"/>
          <w:marRight w:val="0"/>
          <w:marTop w:val="0"/>
          <w:marBottom w:val="0"/>
          <w:divBdr>
            <w:top w:val="none" w:sz="0" w:space="0" w:color="auto"/>
            <w:left w:val="none" w:sz="0" w:space="0" w:color="auto"/>
            <w:bottom w:val="none" w:sz="0" w:space="0" w:color="auto"/>
            <w:right w:val="none" w:sz="0" w:space="0" w:color="auto"/>
          </w:divBdr>
          <w:divsChild>
            <w:div w:id="1648389230">
              <w:marLeft w:val="0"/>
              <w:marRight w:val="0"/>
              <w:marTop w:val="0"/>
              <w:marBottom w:val="0"/>
              <w:divBdr>
                <w:top w:val="none" w:sz="0" w:space="0" w:color="auto"/>
                <w:left w:val="none" w:sz="0" w:space="0" w:color="auto"/>
                <w:bottom w:val="none" w:sz="0" w:space="0" w:color="auto"/>
                <w:right w:val="none" w:sz="0" w:space="0" w:color="auto"/>
              </w:divBdr>
              <w:divsChild>
                <w:div w:id="1562907011">
                  <w:marLeft w:val="0"/>
                  <w:marRight w:val="0"/>
                  <w:marTop w:val="0"/>
                  <w:marBottom w:val="0"/>
                  <w:divBdr>
                    <w:top w:val="none" w:sz="0" w:space="0" w:color="auto"/>
                    <w:left w:val="none" w:sz="0" w:space="0" w:color="auto"/>
                    <w:bottom w:val="none" w:sz="0" w:space="0" w:color="auto"/>
                    <w:right w:val="none" w:sz="0" w:space="0" w:color="auto"/>
                  </w:divBdr>
                  <w:divsChild>
                    <w:div w:id="1418136666">
                      <w:marLeft w:val="0"/>
                      <w:marRight w:val="0"/>
                      <w:marTop w:val="45"/>
                      <w:marBottom w:val="0"/>
                      <w:divBdr>
                        <w:top w:val="none" w:sz="0" w:space="0" w:color="auto"/>
                        <w:left w:val="none" w:sz="0" w:space="0" w:color="auto"/>
                        <w:bottom w:val="none" w:sz="0" w:space="0" w:color="auto"/>
                        <w:right w:val="none" w:sz="0" w:space="0" w:color="auto"/>
                      </w:divBdr>
                      <w:divsChild>
                        <w:div w:id="904223993">
                          <w:marLeft w:val="0"/>
                          <w:marRight w:val="0"/>
                          <w:marTop w:val="0"/>
                          <w:marBottom w:val="0"/>
                          <w:divBdr>
                            <w:top w:val="none" w:sz="0" w:space="0" w:color="auto"/>
                            <w:left w:val="none" w:sz="0" w:space="0" w:color="auto"/>
                            <w:bottom w:val="none" w:sz="0" w:space="0" w:color="auto"/>
                            <w:right w:val="none" w:sz="0" w:space="0" w:color="auto"/>
                          </w:divBdr>
                          <w:divsChild>
                            <w:div w:id="27225147">
                              <w:marLeft w:val="12300"/>
                              <w:marRight w:val="0"/>
                              <w:marTop w:val="0"/>
                              <w:marBottom w:val="0"/>
                              <w:divBdr>
                                <w:top w:val="none" w:sz="0" w:space="0" w:color="auto"/>
                                <w:left w:val="none" w:sz="0" w:space="0" w:color="auto"/>
                                <w:bottom w:val="none" w:sz="0" w:space="0" w:color="auto"/>
                                <w:right w:val="none" w:sz="0" w:space="0" w:color="auto"/>
                              </w:divBdr>
                              <w:divsChild>
                                <w:div w:id="843009023">
                                  <w:marLeft w:val="0"/>
                                  <w:marRight w:val="0"/>
                                  <w:marTop w:val="0"/>
                                  <w:marBottom w:val="0"/>
                                  <w:divBdr>
                                    <w:top w:val="none" w:sz="0" w:space="0" w:color="auto"/>
                                    <w:left w:val="none" w:sz="0" w:space="0" w:color="auto"/>
                                    <w:bottom w:val="none" w:sz="0" w:space="0" w:color="auto"/>
                                    <w:right w:val="none" w:sz="0" w:space="0" w:color="auto"/>
                                  </w:divBdr>
                                  <w:divsChild>
                                    <w:div w:id="1454326973">
                                      <w:marLeft w:val="0"/>
                                      <w:marRight w:val="0"/>
                                      <w:marTop w:val="0"/>
                                      <w:marBottom w:val="390"/>
                                      <w:divBdr>
                                        <w:top w:val="none" w:sz="0" w:space="0" w:color="auto"/>
                                        <w:left w:val="none" w:sz="0" w:space="0" w:color="auto"/>
                                        <w:bottom w:val="none" w:sz="0" w:space="0" w:color="auto"/>
                                        <w:right w:val="none" w:sz="0" w:space="0" w:color="auto"/>
                                      </w:divBdr>
                                      <w:divsChild>
                                        <w:div w:id="773747535">
                                          <w:marLeft w:val="0"/>
                                          <w:marRight w:val="0"/>
                                          <w:marTop w:val="0"/>
                                          <w:marBottom w:val="0"/>
                                          <w:divBdr>
                                            <w:top w:val="none" w:sz="0" w:space="0" w:color="auto"/>
                                            <w:left w:val="none" w:sz="0" w:space="0" w:color="auto"/>
                                            <w:bottom w:val="none" w:sz="0" w:space="0" w:color="auto"/>
                                            <w:right w:val="none" w:sz="0" w:space="0" w:color="auto"/>
                                          </w:divBdr>
                                          <w:divsChild>
                                            <w:div w:id="452286291">
                                              <w:marLeft w:val="0"/>
                                              <w:marRight w:val="0"/>
                                              <w:marTop w:val="0"/>
                                              <w:marBottom w:val="0"/>
                                              <w:divBdr>
                                                <w:top w:val="none" w:sz="0" w:space="0" w:color="auto"/>
                                                <w:left w:val="none" w:sz="0" w:space="0" w:color="auto"/>
                                                <w:bottom w:val="none" w:sz="0" w:space="0" w:color="auto"/>
                                                <w:right w:val="none" w:sz="0" w:space="0" w:color="auto"/>
                                              </w:divBdr>
                                              <w:divsChild>
                                                <w:div w:id="1088430169">
                                                  <w:marLeft w:val="0"/>
                                                  <w:marRight w:val="0"/>
                                                  <w:marTop w:val="0"/>
                                                  <w:marBottom w:val="0"/>
                                                  <w:divBdr>
                                                    <w:top w:val="none" w:sz="0" w:space="0" w:color="auto"/>
                                                    <w:left w:val="none" w:sz="0" w:space="0" w:color="auto"/>
                                                    <w:bottom w:val="none" w:sz="0" w:space="0" w:color="auto"/>
                                                    <w:right w:val="none" w:sz="0" w:space="0" w:color="auto"/>
                                                  </w:divBdr>
                                                  <w:divsChild>
                                                    <w:div w:id="693267192">
                                                      <w:marLeft w:val="0"/>
                                                      <w:marRight w:val="0"/>
                                                      <w:marTop w:val="0"/>
                                                      <w:marBottom w:val="0"/>
                                                      <w:divBdr>
                                                        <w:top w:val="none" w:sz="0" w:space="0" w:color="auto"/>
                                                        <w:left w:val="none" w:sz="0" w:space="0" w:color="auto"/>
                                                        <w:bottom w:val="none" w:sz="0" w:space="0" w:color="auto"/>
                                                        <w:right w:val="none" w:sz="0" w:space="0" w:color="auto"/>
                                                      </w:divBdr>
                                                      <w:divsChild>
                                                        <w:div w:id="1011027279">
                                                          <w:marLeft w:val="0"/>
                                                          <w:marRight w:val="0"/>
                                                          <w:marTop w:val="0"/>
                                                          <w:marBottom w:val="0"/>
                                                          <w:divBdr>
                                                            <w:top w:val="none" w:sz="0" w:space="0" w:color="auto"/>
                                                            <w:left w:val="none" w:sz="0" w:space="0" w:color="auto"/>
                                                            <w:bottom w:val="none" w:sz="0" w:space="0" w:color="auto"/>
                                                            <w:right w:val="none" w:sz="0" w:space="0" w:color="auto"/>
                                                          </w:divBdr>
                                                          <w:divsChild>
                                                            <w:div w:id="1615095893">
                                                              <w:marLeft w:val="0"/>
                                                              <w:marRight w:val="0"/>
                                                              <w:marTop w:val="0"/>
                                                              <w:marBottom w:val="0"/>
                                                              <w:divBdr>
                                                                <w:top w:val="none" w:sz="0" w:space="0" w:color="auto"/>
                                                                <w:left w:val="none" w:sz="0" w:space="0" w:color="auto"/>
                                                                <w:bottom w:val="none" w:sz="0" w:space="0" w:color="auto"/>
                                                                <w:right w:val="none" w:sz="0" w:space="0" w:color="auto"/>
                                                              </w:divBdr>
                                                              <w:divsChild>
                                                                <w:div w:id="806314167">
                                                                  <w:marLeft w:val="0"/>
                                                                  <w:marRight w:val="0"/>
                                                                  <w:marTop w:val="0"/>
                                                                  <w:marBottom w:val="0"/>
                                                                  <w:divBdr>
                                                                    <w:top w:val="none" w:sz="0" w:space="0" w:color="auto"/>
                                                                    <w:left w:val="none" w:sz="0" w:space="0" w:color="auto"/>
                                                                    <w:bottom w:val="none" w:sz="0" w:space="0" w:color="auto"/>
                                                                    <w:right w:val="none" w:sz="0" w:space="0" w:color="auto"/>
                                                                  </w:divBdr>
                                                                  <w:divsChild>
                                                                    <w:div w:id="499855791">
                                                                      <w:marLeft w:val="0"/>
                                                                      <w:marRight w:val="0"/>
                                                                      <w:marTop w:val="0"/>
                                                                      <w:marBottom w:val="0"/>
                                                                      <w:divBdr>
                                                                        <w:top w:val="none" w:sz="0" w:space="0" w:color="auto"/>
                                                                        <w:left w:val="none" w:sz="0" w:space="0" w:color="auto"/>
                                                                        <w:bottom w:val="none" w:sz="0" w:space="0" w:color="auto"/>
                                                                        <w:right w:val="none" w:sz="0" w:space="0" w:color="auto"/>
                                                                      </w:divBdr>
                                                                      <w:divsChild>
                                                                        <w:div w:id="2010865598">
                                                                          <w:marLeft w:val="0"/>
                                                                          <w:marRight w:val="0"/>
                                                                          <w:marTop w:val="0"/>
                                                                          <w:marBottom w:val="0"/>
                                                                          <w:divBdr>
                                                                            <w:top w:val="none" w:sz="0" w:space="0" w:color="auto"/>
                                                                            <w:left w:val="none" w:sz="0" w:space="0" w:color="auto"/>
                                                                            <w:bottom w:val="none" w:sz="0" w:space="0" w:color="auto"/>
                                                                            <w:right w:val="none" w:sz="0" w:space="0" w:color="auto"/>
                                                                          </w:divBdr>
                                                                          <w:divsChild>
                                                                            <w:div w:id="1737437127">
                                                                              <w:marLeft w:val="0"/>
                                                                              <w:marRight w:val="0"/>
                                                                              <w:marTop w:val="0"/>
                                                                              <w:marBottom w:val="0"/>
                                                                              <w:divBdr>
                                                                                <w:top w:val="none" w:sz="0" w:space="0" w:color="auto"/>
                                                                                <w:left w:val="none" w:sz="0" w:space="0" w:color="auto"/>
                                                                                <w:bottom w:val="none" w:sz="0" w:space="0" w:color="auto"/>
                                                                                <w:right w:val="none" w:sz="0" w:space="0" w:color="auto"/>
                                                                              </w:divBdr>
                                                                              <w:divsChild>
                                                                                <w:div w:id="68047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398693">
      <w:bodyDiv w:val="1"/>
      <w:marLeft w:val="0"/>
      <w:marRight w:val="0"/>
      <w:marTop w:val="0"/>
      <w:marBottom w:val="0"/>
      <w:divBdr>
        <w:top w:val="none" w:sz="0" w:space="0" w:color="auto"/>
        <w:left w:val="none" w:sz="0" w:space="0" w:color="auto"/>
        <w:bottom w:val="none" w:sz="0" w:space="0" w:color="auto"/>
        <w:right w:val="none" w:sz="0" w:space="0" w:color="auto"/>
      </w:divBdr>
    </w:div>
    <w:div w:id="1486580719">
      <w:bodyDiv w:val="1"/>
      <w:marLeft w:val="0"/>
      <w:marRight w:val="0"/>
      <w:marTop w:val="0"/>
      <w:marBottom w:val="0"/>
      <w:divBdr>
        <w:top w:val="none" w:sz="0" w:space="0" w:color="auto"/>
        <w:left w:val="none" w:sz="0" w:space="0" w:color="auto"/>
        <w:bottom w:val="none" w:sz="0" w:space="0" w:color="auto"/>
        <w:right w:val="none" w:sz="0" w:space="0" w:color="auto"/>
      </w:divBdr>
    </w:div>
    <w:div w:id="1799294050">
      <w:bodyDiv w:val="1"/>
      <w:marLeft w:val="0"/>
      <w:marRight w:val="0"/>
      <w:marTop w:val="0"/>
      <w:marBottom w:val="0"/>
      <w:divBdr>
        <w:top w:val="none" w:sz="0" w:space="0" w:color="auto"/>
        <w:left w:val="none" w:sz="0" w:space="0" w:color="auto"/>
        <w:bottom w:val="none" w:sz="0" w:space="0" w:color="auto"/>
        <w:right w:val="none" w:sz="0" w:space="0" w:color="auto"/>
      </w:divBdr>
    </w:div>
    <w:div w:id="183260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23"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75AEC-F580-4565-9AD1-01008154A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Request For Proposals – City of Urbana</vt:lpstr>
    </vt:vector>
  </TitlesOfParts>
  <Company>City of Urbana, Illinois</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 City of Urbana</dc:title>
  <dc:creator>Sanford Hess</dc:creator>
  <cp:lastModifiedBy>Sanford Hess</cp:lastModifiedBy>
  <cp:revision>8</cp:revision>
  <cp:lastPrinted>2017-10-17T22:09:00Z</cp:lastPrinted>
  <dcterms:created xsi:type="dcterms:W3CDTF">2017-10-17T21:58:00Z</dcterms:created>
  <dcterms:modified xsi:type="dcterms:W3CDTF">2017-12-11T22:25:00Z</dcterms:modified>
</cp:coreProperties>
</file>